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E7F2" w14:textId="696036EF" w:rsidR="00974864" w:rsidRPr="00974864" w:rsidRDefault="00974864" w:rsidP="00974864">
      <w:pPr>
        <w:pStyle w:val="Cmsor1"/>
        <w:spacing w:before="0" w:after="0" w:line="240" w:lineRule="auto"/>
        <w:ind w:left="360"/>
        <w:jc w:val="center"/>
        <w:rPr>
          <w:rFonts w:ascii="Garamond" w:hAnsi="Garamond"/>
        </w:rPr>
      </w:pPr>
      <w:bookmarkStart w:id="0" w:name="_Toc81407664"/>
      <w:r w:rsidRPr="00974864">
        <w:rPr>
          <w:rFonts w:ascii="Garamond" w:hAnsi="Garamond"/>
          <w:sz w:val="32"/>
          <w:szCs w:val="32"/>
        </w:rPr>
        <w:t xml:space="preserve">A </w:t>
      </w:r>
      <w:r>
        <w:rPr>
          <w:rFonts w:ascii="Garamond" w:hAnsi="Garamond"/>
          <w:sz w:val="32"/>
          <w:szCs w:val="32"/>
        </w:rPr>
        <w:t>hatásvizsgálat lefolytatásának</w:t>
      </w:r>
      <w:r w:rsidRPr="00974864">
        <w:rPr>
          <w:rFonts w:ascii="Garamond" w:hAnsi="Garamond"/>
          <w:sz w:val="32"/>
          <w:szCs w:val="32"/>
        </w:rPr>
        <w:t xml:space="preserve"> részletes szabályai</w:t>
      </w:r>
    </w:p>
    <w:p w14:paraId="3BC216D4" w14:textId="2B285A6C" w:rsidR="00974864" w:rsidRDefault="00974864" w:rsidP="0006112A">
      <w:pPr>
        <w:spacing w:line="240" w:lineRule="auto"/>
        <w:ind w:left="360" w:hanging="360"/>
        <w:jc w:val="center"/>
      </w:pPr>
    </w:p>
    <w:p w14:paraId="2E80FC9E" w14:textId="25DE539B" w:rsidR="00974864" w:rsidRPr="00974864" w:rsidRDefault="00974864" w:rsidP="00974864">
      <w:pPr>
        <w:spacing w:line="240" w:lineRule="auto"/>
        <w:rPr>
          <w:rFonts w:ascii="Garamond" w:hAnsi="Garamond"/>
        </w:rPr>
      </w:pPr>
      <w:r w:rsidRPr="00974864">
        <w:rPr>
          <w:rFonts w:ascii="Garamond" w:hAnsi="Garamond"/>
        </w:rPr>
        <w:t xml:space="preserve">Az </w:t>
      </w:r>
      <w:r w:rsidRPr="00974864">
        <w:rPr>
          <w:rFonts w:ascii="Garamond" w:hAnsi="Garamond"/>
          <w:b/>
          <w:bCs/>
        </w:rPr>
        <w:t>Óbudai Egyetem</w:t>
      </w:r>
      <w:r w:rsidRPr="00974864">
        <w:rPr>
          <w:rFonts w:ascii="Garamond" w:hAnsi="Garamond"/>
        </w:rPr>
        <w:t xml:space="preserve"> (a továbbiakban: „</w:t>
      </w:r>
      <w:r w:rsidRPr="00974864">
        <w:rPr>
          <w:rFonts w:ascii="Garamond" w:hAnsi="Garamond"/>
          <w:b/>
          <w:bCs/>
        </w:rPr>
        <w:t>Egyetem</w:t>
      </w:r>
      <w:r w:rsidRPr="00974864">
        <w:rPr>
          <w:rFonts w:ascii="Garamond" w:hAnsi="Garamond"/>
        </w:rPr>
        <w:t>”) a természetes személyeknek a személyes adatok kezelése tekintetében történő védelméről és az ilyen adatok szabad áramlásáról, valamint a 95/46/EK irányelv hatályon kívül helyezéséről szóló az Európai Parlament és a Tanács (EU) 2016/679 Rendeletében (a továbbiakban: „</w:t>
      </w:r>
      <w:r w:rsidRPr="00974864">
        <w:rPr>
          <w:rFonts w:ascii="Garamond" w:hAnsi="Garamond"/>
          <w:b/>
          <w:bCs/>
        </w:rPr>
        <w:t>Rendelet</w:t>
      </w:r>
      <w:r w:rsidRPr="00974864">
        <w:rPr>
          <w:rFonts w:ascii="Garamond" w:hAnsi="Garamond"/>
        </w:rPr>
        <w:t>” vagy „</w:t>
      </w:r>
      <w:r w:rsidRPr="00974864">
        <w:rPr>
          <w:rFonts w:ascii="Garamond" w:hAnsi="Garamond"/>
          <w:b/>
          <w:bCs/>
        </w:rPr>
        <w:t>GDPR</w:t>
      </w:r>
      <w:r w:rsidRPr="00974864">
        <w:rPr>
          <w:rFonts w:ascii="Garamond" w:hAnsi="Garamond"/>
        </w:rPr>
        <w:t>”), valamint az információs önrendelkezési jogról és az információszabadságról szóló 2011. évi CXII. törvényben foglaltaknak való megfelelés, az adatvédelem és adatbiztonság rendjének szabályozása végett a Rendelet 5. cikk (2) bekezdésében foglalt elszámoltathatóság elvére</w:t>
      </w:r>
      <w:r w:rsidR="00364C2D">
        <w:rPr>
          <w:rFonts w:ascii="Garamond" w:hAnsi="Garamond"/>
        </w:rPr>
        <w:t xml:space="preserve">, valamint a Rendelet </w:t>
      </w:r>
      <w:r w:rsidR="000D4F67">
        <w:rPr>
          <w:rFonts w:ascii="Garamond" w:hAnsi="Garamond"/>
        </w:rPr>
        <w:t>35. cikkére</w:t>
      </w:r>
      <w:r w:rsidRPr="00974864">
        <w:rPr>
          <w:rFonts w:ascii="Garamond" w:hAnsi="Garamond"/>
        </w:rPr>
        <w:t xml:space="preserve"> tekintettel, az alábbiakban részletesen szabályozza </w:t>
      </w:r>
      <w:r w:rsidR="00167D48">
        <w:rPr>
          <w:rFonts w:ascii="Garamond" w:hAnsi="Garamond"/>
        </w:rPr>
        <w:t>a</w:t>
      </w:r>
      <w:r w:rsidRPr="00974864">
        <w:rPr>
          <w:rFonts w:ascii="Garamond" w:hAnsi="Garamond"/>
        </w:rPr>
        <w:t xml:space="preserve"> </w:t>
      </w:r>
      <w:r w:rsidR="000D4F67">
        <w:rPr>
          <w:rFonts w:ascii="Garamond" w:hAnsi="Garamond"/>
        </w:rPr>
        <w:t>hatásvizsgálat lefolytatása</w:t>
      </w:r>
      <w:r w:rsidRPr="00974864">
        <w:rPr>
          <w:rFonts w:ascii="Garamond" w:hAnsi="Garamond"/>
        </w:rPr>
        <w:t xml:space="preserve"> kapcsán felmerülő kérdéseket.</w:t>
      </w:r>
    </w:p>
    <w:p w14:paraId="256804A1" w14:textId="77777777" w:rsidR="00974864" w:rsidRPr="00974864" w:rsidRDefault="00974864" w:rsidP="00974864">
      <w:pPr>
        <w:spacing w:line="240" w:lineRule="auto"/>
        <w:rPr>
          <w:rFonts w:ascii="Garamond" w:hAnsi="Garamond"/>
        </w:rPr>
      </w:pPr>
    </w:p>
    <w:p w14:paraId="2286560D" w14:textId="3AFAD6B8" w:rsidR="00974864" w:rsidRPr="00974864" w:rsidRDefault="00974864" w:rsidP="00974864">
      <w:pPr>
        <w:spacing w:line="240" w:lineRule="auto"/>
        <w:rPr>
          <w:rFonts w:ascii="Garamond" w:hAnsi="Garamond"/>
        </w:rPr>
      </w:pPr>
      <w:r w:rsidRPr="00974864">
        <w:rPr>
          <w:rFonts w:ascii="Garamond" w:hAnsi="Garamond"/>
        </w:rPr>
        <w:t xml:space="preserve">A jelen dokumentum az Egyetem adatkezelési és adatvédelmi szabályzatának </w:t>
      </w:r>
      <w:r w:rsidR="006B1754">
        <w:rPr>
          <w:rFonts w:ascii="Garamond" w:hAnsi="Garamond"/>
        </w:rPr>
        <w:t>(a továbbiakban: „</w:t>
      </w:r>
      <w:r w:rsidR="006B1754" w:rsidRPr="006B1754">
        <w:rPr>
          <w:rFonts w:ascii="Garamond" w:hAnsi="Garamond"/>
          <w:b/>
          <w:bCs/>
        </w:rPr>
        <w:t>Szabályzat</w:t>
      </w:r>
      <w:r w:rsidR="006B1754">
        <w:rPr>
          <w:rFonts w:ascii="Garamond" w:hAnsi="Garamond"/>
        </w:rPr>
        <w:t xml:space="preserve">”) </w:t>
      </w:r>
      <w:r w:rsidRPr="00974864">
        <w:rPr>
          <w:rFonts w:ascii="Garamond" w:hAnsi="Garamond"/>
        </w:rPr>
        <w:t>elválaszthatatlan mellékletét képezi.</w:t>
      </w:r>
    </w:p>
    <w:p w14:paraId="4621B4C8" w14:textId="77777777" w:rsidR="00974864" w:rsidRDefault="00974864" w:rsidP="0006112A">
      <w:pPr>
        <w:spacing w:line="240" w:lineRule="auto"/>
        <w:ind w:left="360" w:hanging="360"/>
        <w:jc w:val="center"/>
      </w:pPr>
    </w:p>
    <w:p w14:paraId="381C7EE1" w14:textId="77777777" w:rsidR="00974864" w:rsidRDefault="00974864" w:rsidP="0006112A">
      <w:pPr>
        <w:spacing w:line="240" w:lineRule="auto"/>
        <w:ind w:left="360" w:hanging="360"/>
        <w:jc w:val="center"/>
      </w:pPr>
    </w:p>
    <w:p w14:paraId="02C84F91" w14:textId="77777777" w:rsidR="0006112A" w:rsidRDefault="0006112A" w:rsidP="0006112A">
      <w:pPr>
        <w:pStyle w:val="Cmsor1"/>
        <w:numPr>
          <w:ilvl w:val="0"/>
          <w:numId w:val="2"/>
        </w:numPr>
        <w:spacing w:before="0"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Hatásvizsgálat lefolytatása</w:t>
      </w:r>
      <w:bookmarkEnd w:id="0"/>
    </w:p>
    <w:p w14:paraId="59A12426" w14:textId="77777777" w:rsidR="0006112A" w:rsidRDefault="0006112A" w:rsidP="0006112A"/>
    <w:p w14:paraId="15F4A1AC" w14:textId="77777777" w:rsidR="0006112A" w:rsidRDefault="0006112A" w:rsidP="0006112A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 w:rsidRPr="001348CC">
        <w:rPr>
          <w:rFonts w:ascii="Garamond" w:hAnsi="Garamond"/>
        </w:rPr>
        <w:t xml:space="preserve">Amennyiben az </w:t>
      </w:r>
      <w:r>
        <w:rPr>
          <w:rFonts w:ascii="Garamond" w:hAnsi="Garamond"/>
        </w:rPr>
        <w:t>Egyetem</w:t>
      </w:r>
      <w:r w:rsidRPr="001348CC">
        <w:rPr>
          <w:rFonts w:ascii="Garamond" w:hAnsi="Garamond"/>
        </w:rPr>
        <w:t xml:space="preserve"> által tervezett valamely adatkezelés – figyelemmel annak jellegére, hatókörére, körülményeire és céljaira –, valószínűsíthetően magas kockázattal jár természetes személyek jogaira és szabadságaira nézve, az </w:t>
      </w:r>
      <w:r>
        <w:rPr>
          <w:rFonts w:ascii="Garamond" w:hAnsi="Garamond"/>
        </w:rPr>
        <w:t>Egyetem</w:t>
      </w:r>
      <w:r w:rsidRPr="001348CC">
        <w:rPr>
          <w:rFonts w:ascii="Garamond" w:hAnsi="Garamond"/>
        </w:rPr>
        <w:t xml:space="preserve"> az adatkezelést megelőzően hatásvizsgálatot folytat</w:t>
      </w:r>
      <w:r>
        <w:rPr>
          <w:rFonts w:ascii="Garamond" w:hAnsi="Garamond"/>
        </w:rPr>
        <w:t xml:space="preserve"> le</w:t>
      </w:r>
      <w:r w:rsidRPr="001348CC">
        <w:rPr>
          <w:rFonts w:ascii="Garamond" w:hAnsi="Garamond"/>
        </w:rPr>
        <w:t>.</w:t>
      </w:r>
    </w:p>
    <w:p w14:paraId="64EB021F" w14:textId="77777777" w:rsidR="0006112A" w:rsidRDefault="0006112A" w:rsidP="0006112A">
      <w:pPr>
        <w:pStyle w:val="Listaszerbekezds"/>
        <w:spacing w:line="240" w:lineRule="auto"/>
        <w:ind w:left="426"/>
        <w:rPr>
          <w:rFonts w:ascii="Garamond" w:hAnsi="Garamond"/>
        </w:rPr>
      </w:pPr>
    </w:p>
    <w:p w14:paraId="26BD59C5" w14:textId="77777777" w:rsidR="0006112A" w:rsidRDefault="0006112A" w:rsidP="0006112A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 w:rsidRPr="00273AAF">
        <w:rPr>
          <w:rFonts w:ascii="Garamond" w:hAnsi="Garamond"/>
        </w:rPr>
        <w:t>A hatásvizsgálatot különösen az alábbi esetekben kell lefolytatni:</w:t>
      </w:r>
    </w:p>
    <w:p w14:paraId="4929B3BB" w14:textId="77777777" w:rsidR="0006112A" w:rsidRPr="00273AAF" w:rsidRDefault="0006112A" w:rsidP="0006112A">
      <w:pPr>
        <w:pStyle w:val="Listaszerbekezds"/>
        <w:spacing w:line="240" w:lineRule="auto"/>
        <w:ind w:left="426"/>
        <w:rPr>
          <w:rFonts w:ascii="Garamond" w:hAnsi="Garamond"/>
        </w:rPr>
      </w:pPr>
    </w:p>
    <w:p w14:paraId="5FE0EC9E" w14:textId="254726D6" w:rsidR="0006112A" w:rsidRPr="00273AAF" w:rsidRDefault="0006112A" w:rsidP="0006112A">
      <w:pPr>
        <w:pStyle w:val="Listaszerbekezds"/>
        <w:numPr>
          <w:ilvl w:val="1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Pr="00273AAF">
        <w:rPr>
          <w:rFonts w:ascii="Garamond" w:hAnsi="Garamond"/>
        </w:rPr>
        <w:t>z adatkezelés a természetes személyekre vonatkozó egyes személyes jellemzők olyan módszeres és kiterjedt értékelésére irányul, amely automatizált adatkezelésen – ideértve a profilalkotást is –</w:t>
      </w:r>
      <w:r w:rsidR="006B1754">
        <w:rPr>
          <w:rFonts w:ascii="Garamond" w:hAnsi="Garamond"/>
        </w:rPr>
        <w:t xml:space="preserve"> </w:t>
      </w:r>
      <w:r w:rsidRPr="00273AAF">
        <w:rPr>
          <w:rFonts w:ascii="Garamond" w:hAnsi="Garamond"/>
        </w:rPr>
        <w:t>alapul, és amelyre a természetes személy tekintetében joghatással bíró vagy a természetes személyt hasonlóképpen jelentős mértékben érintő döntések épülnek;</w:t>
      </w:r>
    </w:p>
    <w:p w14:paraId="52E24183" w14:textId="6833C631" w:rsidR="0006112A" w:rsidRPr="00273AAF" w:rsidRDefault="00364C2D" w:rsidP="0006112A">
      <w:pPr>
        <w:pStyle w:val="Listaszerbekezds"/>
        <w:numPr>
          <w:ilvl w:val="1"/>
          <w:numId w:val="3"/>
        </w:numPr>
        <w:spacing w:line="240" w:lineRule="auto"/>
        <w:rPr>
          <w:rFonts w:ascii="Garamond" w:hAnsi="Garamond"/>
        </w:rPr>
      </w:pPr>
      <w:r w:rsidRPr="006B1754">
        <w:rPr>
          <w:rFonts w:ascii="Garamond" w:hAnsi="Garamond"/>
        </w:rPr>
        <w:t xml:space="preserve">a </w:t>
      </w:r>
      <w:r w:rsidR="006B1754">
        <w:rPr>
          <w:rFonts w:ascii="Garamond" w:hAnsi="Garamond"/>
        </w:rPr>
        <w:t xml:space="preserve">Rendelet 9. cikke szerinti – és a </w:t>
      </w:r>
      <w:r w:rsidR="0006112A" w:rsidRPr="006B1754">
        <w:rPr>
          <w:rFonts w:ascii="Garamond" w:hAnsi="Garamond"/>
        </w:rPr>
        <w:t xml:space="preserve">Szabályzat </w:t>
      </w:r>
      <w:r w:rsidR="000D4F67" w:rsidRPr="006B1754">
        <w:rPr>
          <w:rFonts w:ascii="Garamond" w:hAnsi="Garamond"/>
        </w:rPr>
        <w:t>VIII. fejezete szerinti külön mellékletben részletezett</w:t>
      </w:r>
      <w:r w:rsidR="0006112A" w:rsidRPr="006B1754">
        <w:rPr>
          <w:rFonts w:ascii="Garamond" w:hAnsi="Garamond"/>
        </w:rPr>
        <w:t xml:space="preserve"> </w:t>
      </w:r>
      <w:r w:rsidR="006B1754">
        <w:rPr>
          <w:rFonts w:ascii="Garamond" w:hAnsi="Garamond"/>
        </w:rPr>
        <w:t xml:space="preserve">– </w:t>
      </w:r>
      <w:r w:rsidR="0006112A" w:rsidRPr="006B1754">
        <w:rPr>
          <w:rFonts w:ascii="Garamond" w:hAnsi="Garamond"/>
        </w:rPr>
        <w:t>személyes adatok különleges kategóriái</w:t>
      </w:r>
      <w:r w:rsidR="0006112A" w:rsidRPr="00273AAF">
        <w:rPr>
          <w:rFonts w:ascii="Garamond" w:hAnsi="Garamond"/>
        </w:rPr>
        <w:t>, vagy az érintettre vonatkozó büntetőjogi felelősség megállapítására vonatkozó határozatokra és bűncselekményekre vonatkozó személyes adatok nagy számban történő kezelése; vagy</w:t>
      </w:r>
    </w:p>
    <w:p w14:paraId="4CF82FCE" w14:textId="77777777" w:rsidR="0006112A" w:rsidRDefault="0006112A" w:rsidP="0006112A">
      <w:pPr>
        <w:pStyle w:val="Listaszerbekezds"/>
        <w:numPr>
          <w:ilvl w:val="1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n</w:t>
      </w:r>
      <w:r w:rsidRPr="00273AAF">
        <w:rPr>
          <w:rFonts w:ascii="Garamond" w:hAnsi="Garamond"/>
        </w:rPr>
        <w:t xml:space="preserve">yilvános helyek nagymértékű, módszeres megfigyelése. </w:t>
      </w:r>
    </w:p>
    <w:p w14:paraId="684EDD48" w14:textId="77777777" w:rsidR="0006112A" w:rsidRPr="00273AAF" w:rsidRDefault="0006112A" w:rsidP="0006112A">
      <w:pPr>
        <w:pStyle w:val="Listaszerbekezds"/>
        <w:spacing w:line="240" w:lineRule="auto"/>
        <w:ind w:left="792"/>
        <w:rPr>
          <w:rFonts w:ascii="Garamond" w:hAnsi="Garamond"/>
        </w:rPr>
      </w:pPr>
    </w:p>
    <w:p w14:paraId="348BFF21" w14:textId="77777777" w:rsidR="0006112A" w:rsidRDefault="0006112A" w:rsidP="0006112A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 w:rsidRPr="001348CC">
        <w:rPr>
          <w:rFonts w:ascii="Garamond" w:hAnsi="Garamond"/>
        </w:rPr>
        <w:t xml:space="preserve">A </w:t>
      </w:r>
      <w:r>
        <w:rPr>
          <w:rFonts w:ascii="Garamond" w:hAnsi="Garamond"/>
        </w:rPr>
        <w:t>fenti</w:t>
      </w:r>
      <w:r w:rsidRPr="001348CC">
        <w:rPr>
          <w:rFonts w:ascii="Garamond" w:hAnsi="Garamond"/>
        </w:rPr>
        <w:t xml:space="preserve"> eseteken túl </w:t>
      </w:r>
      <w:r>
        <w:rPr>
          <w:rFonts w:ascii="Garamond" w:hAnsi="Garamond"/>
        </w:rPr>
        <w:t xml:space="preserve">hatásvizsgálatot kell lefolytatni továbbá a </w:t>
      </w:r>
      <w:r w:rsidRPr="00967D29">
        <w:rPr>
          <w:rFonts w:ascii="Garamond" w:hAnsi="Garamond"/>
        </w:rPr>
        <w:t>Nemzeti Adatvédelmi és Információszabadság Hatóság</w:t>
      </w:r>
      <w:r>
        <w:rPr>
          <w:rFonts w:ascii="Garamond" w:hAnsi="Garamond"/>
        </w:rPr>
        <w:t xml:space="preserve"> által meghatározott további</w:t>
      </w:r>
      <w:r w:rsidRPr="001348CC">
        <w:rPr>
          <w:rFonts w:ascii="Garamond" w:hAnsi="Garamond"/>
        </w:rPr>
        <w:t xml:space="preserve"> adatkezelési műveletek esetében</w:t>
      </w:r>
      <w:r>
        <w:rPr>
          <w:rFonts w:ascii="Garamond" w:hAnsi="Garamond"/>
        </w:rPr>
        <w:t>.</w:t>
      </w:r>
    </w:p>
    <w:p w14:paraId="79C76502" w14:textId="77777777" w:rsidR="0006112A" w:rsidRDefault="0006112A" w:rsidP="0006112A">
      <w:pPr>
        <w:pStyle w:val="Listaszerbekezds"/>
        <w:spacing w:line="240" w:lineRule="auto"/>
        <w:ind w:left="426"/>
        <w:rPr>
          <w:rFonts w:ascii="Garamond" w:hAnsi="Garamond"/>
        </w:rPr>
      </w:pPr>
    </w:p>
    <w:p w14:paraId="717AFDA0" w14:textId="77777777" w:rsidR="0006112A" w:rsidRDefault="0006112A" w:rsidP="0006112A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 w:rsidRPr="00C21881">
        <w:rPr>
          <w:rFonts w:ascii="Garamond" w:hAnsi="Garamond"/>
        </w:rPr>
        <w:t>A hatásvizsgálat kiterjed legalább:</w:t>
      </w:r>
    </w:p>
    <w:p w14:paraId="1660E5BA" w14:textId="77777777" w:rsidR="0006112A" w:rsidRDefault="0006112A" w:rsidP="0006112A">
      <w:pPr>
        <w:pStyle w:val="Listaszerbekezds"/>
        <w:spacing w:line="240" w:lineRule="auto"/>
        <w:ind w:left="426"/>
        <w:rPr>
          <w:rFonts w:ascii="Garamond" w:hAnsi="Garamond"/>
        </w:rPr>
      </w:pPr>
    </w:p>
    <w:p w14:paraId="1E59DB20" w14:textId="77777777" w:rsidR="0006112A" w:rsidRDefault="0006112A" w:rsidP="0006112A">
      <w:pPr>
        <w:pStyle w:val="Listaszerbekezds"/>
        <w:numPr>
          <w:ilvl w:val="0"/>
          <w:numId w:val="4"/>
        </w:numPr>
        <w:spacing w:line="240" w:lineRule="auto"/>
        <w:rPr>
          <w:rFonts w:ascii="Garamond" w:hAnsi="Garamond"/>
        </w:rPr>
      </w:pPr>
      <w:r w:rsidRPr="00867A4E">
        <w:rPr>
          <w:rFonts w:ascii="Garamond" w:hAnsi="Garamond"/>
        </w:rPr>
        <w:t>a tervezett adatkezelési műveletek módszeres leírására és az adatkezelés céljainak ismertetésére, beleértve adott esetben az adatkezelő által érvényesíteni kívánt jogos érdeket</w:t>
      </w:r>
      <w:r>
        <w:rPr>
          <w:rFonts w:ascii="Garamond" w:hAnsi="Garamond"/>
        </w:rPr>
        <w:t>;</w:t>
      </w:r>
    </w:p>
    <w:p w14:paraId="78382A32" w14:textId="77777777" w:rsidR="0006112A" w:rsidRDefault="0006112A" w:rsidP="0006112A">
      <w:pPr>
        <w:pStyle w:val="Listaszerbekezds"/>
        <w:numPr>
          <w:ilvl w:val="0"/>
          <w:numId w:val="4"/>
        </w:numPr>
        <w:spacing w:line="240" w:lineRule="auto"/>
        <w:rPr>
          <w:rFonts w:ascii="Garamond" w:hAnsi="Garamond"/>
        </w:rPr>
      </w:pPr>
      <w:r w:rsidRPr="00577968">
        <w:rPr>
          <w:rFonts w:ascii="Garamond" w:hAnsi="Garamond"/>
        </w:rPr>
        <w:t>az adatkezelés céljaira figyelemmel az adatkezelési műveletek szükségességi és arányossági vizsgálatára</w:t>
      </w:r>
      <w:r>
        <w:rPr>
          <w:rFonts w:ascii="Garamond" w:hAnsi="Garamond"/>
        </w:rPr>
        <w:t>;</w:t>
      </w:r>
    </w:p>
    <w:p w14:paraId="1DB7BC9F" w14:textId="77777777" w:rsidR="0006112A" w:rsidRDefault="0006112A" w:rsidP="0006112A">
      <w:pPr>
        <w:pStyle w:val="Listaszerbekezds"/>
        <w:numPr>
          <w:ilvl w:val="0"/>
          <w:numId w:val="4"/>
        </w:numPr>
        <w:spacing w:line="240" w:lineRule="auto"/>
        <w:rPr>
          <w:rFonts w:ascii="Garamond" w:hAnsi="Garamond"/>
        </w:rPr>
      </w:pPr>
      <w:r w:rsidRPr="00B81EAE">
        <w:rPr>
          <w:rFonts w:ascii="Garamond" w:hAnsi="Garamond"/>
        </w:rPr>
        <w:t>az érintett jogait és szabadságait érintő kockázatok vizsgálatára; és</w:t>
      </w:r>
    </w:p>
    <w:p w14:paraId="2CCBEE5D" w14:textId="77777777" w:rsidR="0006112A" w:rsidRDefault="0006112A" w:rsidP="0006112A">
      <w:pPr>
        <w:pStyle w:val="Listaszerbekezds"/>
        <w:numPr>
          <w:ilvl w:val="0"/>
          <w:numId w:val="4"/>
        </w:numPr>
        <w:spacing w:line="240" w:lineRule="auto"/>
        <w:rPr>
          <w:rFonts w:ascii="Garamond" w:hAnsi="Garamond"/>
        </w:rPr>
      </w:pPr>
      <w:r w:rsidRPr="00B81D17">
        <w:rPr>
          <w:rFonts w:ascii="Garamond" w:hAnsi="Garamond"/>
        </w:rPr>
        <w:t>a kockázatok kezelését célzó intézkedések bemutatására, ideértve a személyes adatok védelmét és az e rendelettel való összhang igazolását szolgáló, az érintettek és más személyek jogait és jogos érdekeit figyelembe vevő garanciákat, biztonsági intézkedéseket és mechanizmusokat</w:t>
      </w:r>
      <w:r>
        <w:rPr>
          <w:rFonts w:ascii="Garamond" w:hAnsi="Garamond"/>
        </w:rPr>
        <w:t xml:space="preserve">. </w:t>
      </w:r>
    </w:p>
    <w:p w14:paraId="26842E05" w14:textId="77777777" w:rsidR="0006112A" w:rsidRDefault="0006112A" w:rsidP="0006112A">
      <w:pPr>
        <w:pStyle w:val="Listaszerbekezds"/>
        <w:spacing w:line="240" w:lineRule="auto"/>
        <w:ind w:left="1146"/>
        <w:rPr>
          <w:rFonts w:ascii="Garamond" w:hAnsi="Garamond"/>
        </w:rPr>
      </w:pPr>
    </w:p>
    <w:p w14:paraId="37E62D30" w14:textId="77777777" w:rsidR="0006112A" w:rsidRDefault="0006112A" w:rsidP="0006112A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 w:rsidRPr="001348CC">
        <w:rPr>
          <w:rFonts w:ascii="Garamond" w:hAnsi="Garamond"/>
        </w:rPr>
        <w:lastRenderedPageBreak/>
        <w:t xml:space="preserve"> Az </w:t>
      </w:r>
      <w:r>
        <w:rPr>
          <w:rFonts w:ascii="Garamond" w:hAnsi="Garamond"/>
        </w:rPr>
        <w:t>Egyetem</w:t>
      </w:r>
      <w:r w:rsidRPr="001348CC">
        <w:rPr>
          <w:rFonts w:ascii="Garamond" w:hAnsi="Garamond"/>
        </w:rPr>
        <w:t xml:space="preserve"> adott esetben – a kereskedelmi érdekek vagy a közérdek védelmének vagy az adatkezelési műveletek biztonságának sérelme nélkül – kikéri az érintettek vagy képviselőik véleményét a tervezett adatkezelésről</w:t>
      </w:r>
      <w:r>
        <w:rPr>
          <w:rFonts w:ascii="Garamond" w:hAnsi="Garamond"/>
        </w:rPr>
        <w:t>.</w:t>
      </w:r>
    </w:p>
    <w:p w14:paraId="14606D32" w14:textId="77777777" w:rsidR="0006112A" w:rsidRDefault="0006112A" w:rsidP="0006112A">
      <w:pPr>
        <w:pStyle w:val="Listaszerbekezds"/>
        <w:spacing w:line="240" w:lineRule="auto"/>
        <w:ind w:left="426"/>
        <w:rPr>
          <w:rFonts w:ascii="Garamond" w:hAnsi="Garamond"/>
        </w:rPr>
      </w:pPr>
    </w:p>
    <w:p w14:paraId="5249DA13" w14:textId="77777777" w:rsidR="0006112A" w:rsidRDefault="0006112A" w:rsidP="0006112A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 w:rsidRPr="00564E48">
        <w:rPr>
          <w:rFonts w:ascii="Garamond" w:hAnsi="Garamond"/>
        </w:rPr>
        <w:t xml:space="preserve">Ha </w:t>
      </w:r>
      <w:r>
        <w:rPr>
          <w:rFonts w:ascii="Garamond" w:hAnsi="Garamond"/>
        </w:rPr>
        <w:t>az</w:t>
      </w:r>
      <w:r w:rsidRPr="00564E48">
        <w:rPr>
          <w:rFonts w:ascii="Garamond" w:hAnsi="Garamond"/>
        </w:rPr>
        <w:t xml:space="preserve"> adatvédelmi hatásvizsgálat megállapítja, hogy az adatkezelés az </w:t>
      </w:r>
      <w:r>
        <w:rPr>
          <w:rFonts w:ascii="Garamond" w:hAnsi="Garamond"/>
        </w:rPr>
        <w:t>Egyetem</w:t>
      </w:r>
      <w:r w:rsidRPr="00564E48">
        <w:rPr>
          <w:rFonts w:ascii="Garamond" w:hAnsi="Garamond"/>
        </w:rPr>
        <w:t xml:space="preserve"> által a kockázat mérséklése céljából tett intézkedések hiányában valószínűsíthetően magas kockázattal jár, a személyes adatok kezelését megelőzően az </w:t>
      </w:r>
      <w:r>
        <w:rPr>
          <w:rFonts w:ascii="Garamond" w:hAnsi="Garamond"/>
        </w:rPr>
        <w:t>Egyetem</w:t>
      </w:r>
      <w:r w:rsidRPr="00564E48">
        <w:rPr>
          <w:rFonts w:ascii="Garamond" w:hAnsi="Garamond"/>
        </w:rPr>
        <w:t xml:space="preserve"> konzultál a felügyeleti hatósággal</w:t>
      </w:r>
      <w:r>
        <w:rPr>
          <w:rFonts w:ascii="Garamond" w:hAnsi="Garamond"/>
        </w:rPr>
        <w:t>.</w:t>
      </w:r>
    </w:p>
    <w:p w14:paraId="763FEC9B" w14:textId="77777777" w:rsidR="0006112A" w:rsidRDefault="0006112A" w:rsidP="0006112A">
      <w:pPr>
        <w:pStyle w:val="Listaszerbekezds"/>
        <w:spacing w:line="240" w:lineRule="auto"/>
        <w:ind w:left="426"/>
        <w:rPr>
          <w:rFonts w:ascii="Garamond" w:hAnsi="Garamond"/>
        </w:rPr>
      </w:pPr>
    </w:p>
    <w:p w14:paraId="0D64F11F" w14:textId="77777777" w:rsidR="0006112A" w:rsidRPr="001348CC" w:rsidRDefault="0006112A" w:rsidP="0006112A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 w:rsidRPr="00F242BE">
        <w:rPr>
          <w:rFonts w:ascii="Garamond" w:hAnsi="Garamond"/>
        </w:rPr>
        <w:t xml:space="preserve">Az </w:t>
      </w:r>
      <w:r>
        <w:rPr>
          <w:rFonts w:ascii="Garamond" w:hAnsi="Garamond"/>
        </w:rPr>
        <w:t>Egyetem</w:t>
      </w:r>
      <w:r w:rsidRPr="00F242BE">
        <w:rPr>
          <w:rFonts w:ascii="Garamond" w:hAnsi="Garamond"/>
        </w:rPr>
        <w:t xml:space="preserve"> szükség szerint, de legalább az adatkezelési műveletek által jelentett kockázat változása esetén ellenőrzést folytat le annak értékelése céljából, hogy a személyes adatok kezelése az adatvédelmi hatásvizsgálatnak megfelelően történik-e</w:t>
      </w:r>
      <w:r>
        <w:rPr>
          <w:rFonts w:ascii="Garamond" w:hAnsi="Garamond"/>
        </w:rPr>
        <w:t>.</w:t>
      </w:r>
    </w:p>
    <w:p w14:paraId="7482DAA5" w14:textId="77777777" w:rsidR="0006112A" w:rsidRPr="001348CC" w:rsidRDefault="0006112A" w:rsidP="0006112A"/>
    <w:p w14:paraId="1DD4DBD7" w14:textId="77777777" w:rsidR="00C4680B" w:rsidRDefault="00000000"/>
    <w:sectPr w:rsidR="00C46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83AA" w14:textId="77777777" w:rsidR="004B6AF3" w:rsidRDefault="004B6AF3" w:rsidP="00974864">
      <w:pPr>
        <w:spacing w:line="240" w:lineRule="auto"/>
      </w:pPr>
      <w:r>
        <w:separator/>
      </w:r>
    </w:p>
  </w:endnote>
  <w:endnote w:type="continuationSeparator" w:id="0">
    <w:p w14:paraId="4B84355B" w14:textId="77777777" w:rsidR="004B6AF3" w:rsidRDefault="004B6AF3" w:rsidP="00974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209977"/>
      <w:docPartObj>
        <w:docPartGallery w:val="Page Numbers (Bottom of Page)"/>
        <w:docPartUnique/>
      </w:docPartObj>
    </w:sdtPr>
    <w:sdtContent>
      <w:p w14:paraId="50EB657C" w14:textId="553A2CCC" w:rsidR="00974864" w:rsidRDefault="0097486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C9A392" w14:textId="77777777" w:rsidR="00974864" w:rsidRDefault="009748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95B4" w14:textId="77777777" w:rsidR="004B6AF3" w:rsidRDefault="004B6AF3" w:rsidP="00974864">
      <w:pPr>
        <w:spacing w:line="240" w:lineRule="auto"/>
      </w:pPr>
      <w:r>
        <w:separator/>
      </w:r>
    </w:p>
  </w:footnote>
  <w:footnote w:type="continuationSeparator" w:id="0">
    <w:p w14:paraId="14175A8F" w14:textId="77777777" w:rsidR="004B6AF3" w:rsidRDefault="004B6AF3" w:rsidP="00974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4427"/>
    <w:multiLevelType w:val="multilevel"/>
    <w:tmpl w:val="8E4675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546D4A"/>
    <w:multiLevelType w:val="multilevel"/>
    <w:tmpl w:val="DAEAF774"/>
    <w:lvl w:ilvl="0">
      <w:start w:val="1"/>
      <w:numFmt w:val="decimal"/>
      <w:lvlText w:val="%1"/>
      <w:lvlJc w:val="left"/>
      <w:pPr>
        <w:ind w:left="858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CD219A"/>
    <w:multiLevelType w:val="hybridMultilevel"/>
    <w:tmpl w:val="B78E489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A0E415C"/>
    <w:multiLevelType w:val="multilevel"/>
    <w:tmpl w:val="53D444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7401604">
    <w:abstractNumId w:val="1"/>
  </w:num>
  <w:num w:numId="2" w16cid:durableId="786775888">
    <w:abstractNumId w:val="0"/>
  </w:num>
  <w:num w:numId="3" w16cid:durableId="707871672">
    <w:abstractNumId w:val="3"/>
  </w:num>
  <w:num w:numId="4" w16cid:durableId="483280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2A"/>
    <w:rsid w:val="0006112A"/>
    <w:rsid w:val="000851F1"/>
    <w:rsid w:val="000D4F67"/>
    <w:rsid w:val="00167D48"/>
    <w:rsid w:val="00364C2D"/>
    <w:rsid w:val="004B6AF3"/>
    <w:rsid w:val="005C7B0D"/>
    <w:rsid w:val="005D501B"/>
    <w:rsid w:val="00654BB7"/>
    <w:rsid w:val="006B1754"/>
    <w:rsid w:val="00974864"/>
    <w:rsid w:val="00E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833E"/>
  <w15:chartTrackingRefBased/>
  <w15:docId w15:val="{C517380B-9F7B-4727-8C0C-F171E218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112A"/>
    <w:pPr>
      <w:spacing w:after="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Cmsor11"/>
    <w:next w:val="Norml"/>
    <w:link w:val="Cmsor1Char"/>
    <w:uiPriority w:val="9"/>
    <w:qFormat/>
    <w:rsid w:val="0006112A"/>
    <w:pPr>
      <w:spacing w:before="360" w:after="12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112A"/>
    <w:rPr>
      <w:rFonts w:ascii="Times New Roman" w:eastAsia="Calibri" w:hAnsi="Times New Roman" w:cs="Times New Roman"/>
      <w:b/>
    </w:rPr>
  </w:style>
  <w:style w:type="paragraph" w:styleId="Listaszerbekezds">
    <w:name w:val="List Paragraph"/>
    <w:basedOn w:val="Norml"/>
    <w:uiPriority w:val="34"/>
    <w:qFormat/>
    <w:rsid w:val="0006112A"/>
    <w:pPr>
      <w:ind w:left="720"/>
      <w:contextualSpacing/>
    </w:pPr>
  </w:style>
  <w:style w:type="paragraph" w:customStyle="1" w:styleId="Cmsor11">
    <w:name w:val="Címsor 11"/>
    <w:basedOn w:val="Norml"/>
    <w:rsid w:val="0006112A"/>
  </w:style>
  <w:style w:type="paragraph" w:customStyle="1" w:styleId="Cmsor21">
    <w:name w:val="Címsor 21"/>
    <w:basedOn w:val="Norml"/>
    <w:rsid w:val="0006112A"/>
  </w:style>
  <w:style w:type="paragraph" w:customStyle="1" w:styleId="Cmsor31">
    <w:name w:val="Címsor 31"/>
    <w:basedOn w:val="Norml"/>
    <w:rsid w:val="0006112A"/>
  </w:style>
  <w:style w:type="paragraph" w:customStyle="1" w:styleId="Cmsor41">
    <w:name w:val="Címsor 41"/>
    <w:basedOn w:val="Norml"/>
    <w:rsid w:val="0006112A"/>
  </w:style>
  <w:style w:type="paragraph" w:customStyle="1" w:styleId="Cmsor51">
    <w:name w:val="Címsor 51"/>
    <w:basedOn w:val="Norml"/>
    <w:rsid w:val="0006112A"/>
  </w:style>
  <w:style w:type="paragraph" w:customStyle="1" w:styleId="Cmsor61">
    <w:name w:val="Címsor 61"/>
    <w:basedOn w:val="Norml"/>
    <w:rsid w:val="0006112A"/>
  </w:style>
  <w:style w:type="paragraph" w:customStyle="1" w:styleId="Cmsor71">
    <w:name w:val="Címsor 71"/>
    <w:basedOn w:val="Norml"/>
    <w:rsid w:val="0006112A"/>
  </w:style>
  <w:style w:type="paragraph" w:customStyle="1" w:styleId="Cmsor81">
    <w:name w:val="Címsor 81"/>
    <w:basedOn w:val="Norml"/>
    <w:rsid w:val="0006112A"/>
  </w:style>
  <w:style w:type="paragraph" w:customStyle="1" w:styleId="Cmsor91">
    <w:name w:val="Címsor 91"/>
    <w:basedOn w:val="Norml"/>
    <w:rsid w:val="0006112A"/>
  </w:style>
  <w:style w:type="paragraph" w:styleId="lfej">
    <w:name w:val="header"/>
    <w:basedOn w:val="Norml"/>
    <w:link w:val="lfejChar"/>
    <w:uiPriority w:val="99"/>
    <w:unhideWhenUsed/>
    <w:rsid w:val="0097486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864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97486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864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Póczek Aliz</dc:creator>
  <cp:keywords/>
  <dc:description/>
  <cp:lastModifiedBy>Póczek Aliz</cp:lastModifiedBy>
  <cp:revision>3</cp:revision>
  <dcterms:created xsi:type="dcterms:W3CDTF">2022-09-30T15:05:00Z</dcterms:created>
  <dcterms:modified xsi:type="dcterms:W3CDTF">2022-10-04T07:58:00Z</dcterms:modified>
</cp:coreProperties>
</file>