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8850" w14:textId="123C03DD" w:rsidR="00593C1A" w:rsidRPr="009D7044" w:rsidRDefault="00593C1A" w:rsidP="00593C1A">
      <w:pPr>
        <w:pStyle w:val="Cmsor1"/>
        <w:numPr>
          <w:ilvl w:val="0"/>
          <w:numId w:val="0"/>
        </w:numPr>
        <w:spacing w:before="0" w:after="0" w:line="240" w:lineRule="auto"/>
        <w:ind w:left="360"/>
        <w:jc w:val="center"/>
        <w:rPr>
          <w:rFonts w:ascii="Garamond" w:hAnsi="Garamond"/>
          <w:sz w:val="32"/>
          <w:szCs w:val="32"/>
        </w:rPr>
      </w:pPr>
      <w:bookmarkStart w:id="0" w:name="_Toc13149011"/>
      <w:bookmarkStart w:id="1" w:name="_Toc115451933"/>
      <w:r>
        <w:rPr>
          <w:rFonts w:ascii="Garamond" w:hAnsi="Garamond"/>
          <w:sz w:val="32"/>
          <w:szCs w:val="32"/>
        </w:rPr>
        <w:t xml:space="preserve">A nyilvántartások </w:t>
      </w:r>
      <w:r w:rsidR="001A0824">
        <w:rPr>
          <w:rFonts w:ascii="Garamond" w:hAnsi="Garamond"/>
          <w:sz w:val="32"/>
          <w:szCs w:val="32"/>
        </w:rPr>
        <w:t>tartalmával</w:t>
      </w:r>
      <w:r>
        <w:rPr>
          <w:rFonts w:ascii="Garamond" w:hAnsi="Garamond"/>
          <w:sz w:val="32"/>
          <w:szCs w:val="32"/>
        </w:rPr>
        <w:t xml:space="preserve"> kapcsolatos részletes szabályok</w:t>
      </w:r>
    </w:p>
    <w:p w14:paraId="5D02534B" w14:textId="77777777" w:rsidR="00593C1A" w:rsidRPr="00593C1A" w:rsidRDefault="00593C1A" w:rsidP="00593C1A">
      <w:pPr>
        <w:spacing w:line="240" w:lineRule="auto"/>
        <w:rPr>
          <w:rFonts w:ascii="Garamond" w:hAnsi="Garamond"/>
        </w:rPr>
      </w:pPr>
    </w:p>
    <w:p w14:paraId="3D424414" w14:textId="0E63F8E6" w:rsidR="00593C1A" w:rsidRPr="00593C1A" w:rsidRDefault="00593C1A" w:rsidP="00593C1A">
      <w:pPr>
        <w:spacing w:line="240" w:lineRule="auto"/>
        <w:rPr>
          <w:rFonts w:ascii="Garamond" w:hAnsi="Garamond"/>
        </w:rPr>
      </w:pPr>
      <w:r w:rsidRPr="00593C1A">
        <w:rPr>
          <w:rFonts w:ascii="Garamond" w:hAnsi="Garamond"/>
        </w:rPr>
        <w:t xml:space="preserve">Az </w:t>
      </w:r>
      <w:r w:rsidRPr="00593C1A">
        <w:rPr>
          <w:rFonts w:ascii="Garamond" w:hAnsi="Garamond"/>
          <w:b/>
          <w:bCs/>
        </w:rPr>
        <w:t>Óbudai Egyetem</w:t>
      </w:r>
      <w:r w:rsidRPr="00593C1A">
        <w:rPr>
          <w:rFonts w:ascii="Garamond" w:hAnsi="Garamond"/>
        </w:rPr>
        <w:t xml:space="preserve"> </w:t>
      </w:r>
      <w:r w:rsidR="00344343">
        <w:rPr>
          <w:rFonts w:ascii="Garamond" w:hAnsi="Garamond"/>
        </w:rPr>
        <w:t xml:space="preserve">(a továbbiakban: </w:t>
      </w:r>
      <w:r w:rsidR="009C3E68">
        <w:rPr>
          <w:rFonts w:ascii="Garamond" w:hAnsi="Garamond"/>
        </w:rPr>
        <w:t>„</w:t>
      </w:r>
      <w:r w:rsidR="009C3E68" w:rsidRPr="009C3E68">
        <w:rPr>
          <w:rFonts w:ascii="Garamond" w:hAnsi="Garamond"/>
          <w:b/>
          <w:bCs/>
        </w:rPr>
        <w:t>Egyetem</w:t>
      </w:r>
      <w:r w:rsidR="009C3E68">
        <w:rPr>
          <w:rFonts w:ascii="Garamond" w:hAnsi="Garamond"/>
        </w:rPr>
        <w:t xml:space="preserve">”) </w:t>
      </w:r>
      <w:r w:rsidRPr="00593C1A">
        <w:rPr>
          <w:rFonts w:ascii="Garamond" w:hAnsi="Garamond"/>
        </w:rPr>
        <w:t>a természetes személyeknek a személyes adatok kezelése tekintetében történő védelméről és az ilyen adatok szabad áramlásáról, valamint a 95/46/EK irányelv hatályon kívül helyezéséről szóló az Európai Parlament és a Tanács (EU) 2016/679 Rendeletében (a továbbiakban: „</w:t>
      </w:r>
      <w:r w:rsidRPr="00593C1A">
        <w:rPr>
          <w:rFonts w:ascii="Garamond" w:hAnsi="Garamond"/>
          <w:b/>
          <w:bCs/>
        </w:rPr>
        <w:t>Rendelet</w:t>
      </w:r>
      <w:r w:rsidRPr="00593C1A">
        <w:rPr>
          <w:rFonts w:ascii="Garamond" w:hAnsi="Garamond"/>
        </w:rPr>
        <w:t>” vagy „</w:t>
      </w:r>
      <w:r w:rsidRPr="00593C1A">
        <w:rPr>
          <w:rFonts w:ascii="Garamond" w:hAnsi="Garamond"/>
          <w:b/>
          <w:bCs/>
        </w:rPr>
        <w:t>GDPR</w:t>
      </w:r>
      <w:r w:rsidRPr="00593C1A">
        <w:rPr>
          <w:rFonts w:ascii="Garamond" w:hAnsi="Garamond"/>
        </w:rPr>
        <w:t xml:space="preserve">”), valamint az információs önrendelkezési jogról és az információszabadságról szóló 2011. évi CXII. törvényben foglaltaknak való megfelelés, az adatvédelem és adatbiztonság rendjének szabályozása végett a Rendelet 5. cikk (2) bekezdésében foglalt elszámoltathatóság elvére tekintettel, az alábbiakban részletesen szabályozza az </w:t>
      </w:r>
      <w:r w:rsidR="001A0824">
        <w:rPr>
          <w:rFonts w:ascii="Garamond" w:hAnsi="Garamond"/>
        </w:rPr>
        <w:t>Egyetem által kötelezően vezetendő nyilvántartások tartalmát</w:t>
      </w:r>
      <w:r>
        <w:rPr>
          <w:rFonts w:ascii="Garamond" w:hAnsi="Garamond"/>
        </w:rPr>
        <w:t>.</w:t>
      </w:r>
    </w:p>
    <w:p w14:paraId="323A9952" w14:textId="77777777" w:rsidR="00593C1A" w:rsidRPr="00593C1A" w:rsidRDefault="00593C1A" w:rsidP="00593C1A">
      <w:pPr>
        <w:spacing w:line="240" w:lineRule="auto"/>
        <w:rPr>
          <w:rFonts w:ascii="Garamond" w:hAnsi="Garamond"/>
        </w:rPr>
      </w:pPr>
    </w:p>
    <w:p w14:paraId="0D18A167" w14:textId="2B046789" w:rsidR="00593C1A" w:rsidRPr="00593C1A" w:rsidRDefault="00593C1A" w:rsidP="00593C1A">
      <w:pPr>
        <w:spacing w:line="240" w:lineRule="auto"/>
        <w:rPr>
          <w:rFonts w:ascii="Garamond" w:hAnsi="Garamond"/>
        </w:rPr>
      </w:pPr>
      <w:r w:rsidRPr="00593C1A">
        <w:rPr>
          <w:rFonts w:ascii="Garamond" w:hAnsi="Garamond"/>
        </w:rPr>
        <w:t xml:space="preserve">A jelen dokumentum az Egyetem adatkezelési és adatvédelmi szabályzatának </w:t>
      </w:r>
      <w:r w:rsidR="00344343">
        <w:rPr>
          <w:rFonts w:ascii="Garamond" w:hAnsi="Garamond"/>
        </w:rPr>
        <w:t>(a továbbiakban: „</w:t>
      </w:r>
      <w:r w:rsidR="00344343" w:rsidRPr="00344343">
        <w:rPr>
          <w:rFonts w:ascii="Garamond" w:hAnsi="Garamond"/>
          <w:b/>
          <w:bCs/>
        </w:rPr>
        <w:t>Szabályzat</w:t>
      </w:r>
      <w:r w:rsidR="00344343">
        <w:rPr>
          <w:rFonts w:ascii="Garamond" w:hAnsi="Garamond"/>
        </w:rPr>
        <w:t>”</w:t>
      </w:r>
      <w:r w:rsidR="00D426C8">
        <w:rPr>
          <w:rFonts w:ascii="Garamond" w:hAnsi="Garamond"/>
        </w:rPr>
        <w:t>)</w:t>
      </w:r>
      <w:r w:rsidR="00344343">
        <w:rPr>
          <w:rFonts w:ascii="Garamond" w:hAnsi="Garamond"/>
        </w:rPr>
        <w:t xml:space="preserve"> </w:t>
      </w:r>
      <w:r w:rsidRPr="00593C1A">
        <w:rPr>
          <w:rFonts w:ascii="Garamond" w:hAnsi="Garamond"/>
        </w:rPr>
        <w:t>elválaszthatatlan mellékletét képezi.</w:t>
      </w:r>
    </w:p>
    <w:p w14:paraId="6882DF0E" w14:textId="7FB41DDC" w:rsidR="00593C1A" w:rsidRDefault="00593C1A" w:rsidP="00593C1A">
      <w:pPr>
        <w:spacing w:line="240" w:lineRule="auto"/>
      </w:pPr>
    </w:p>
    <w:p w14:paraId="3BEA71D7" w14:textId="77777777" w:rsidR="00593C1A" w:rsidRDefault="00593C1A" w:rsidP="00FD3FEF">
      <w:pPr>
        <w:spacing w:line="240" w:lineRule="auto"/>
        <w:ind w:left="720" w:hanging="360"/>
        <w:jc w:val="center"/>
      </w:pPr>
    </w:p>
    <w:p w14:paraId="74F9F43B" w14:textId="77777777" w:rsidR="00FD3FEF" w:rsidRPr="00630F5E" w:rsidRDefault="00FD3FEF" w:rsidP="00FD3FEF">
      <w:pPr>
        <w:pStyle w:val="Cmsor1"/>
        <w:numPr>
          <w:ilvl w:val="0"/>
          <w:numId w:val="2"/>
        </w:numPr>
        <w:spacing w:before="0" w:after="0" w:line="240" w:lineRule="auto"/>
        <w:ind w:left="720"/>
        <w:jc w:val="center"/>
        <w:rPr>
          <w:rFonts w:ascii="Garamond" w:hAnsi="Garamond"/>
        </w:rPr>
      </w:pPr>
      <w:r w:rsidRPr="00630F5E">
        <w:rPr>
          <w:rFonts w:ascii="Garamond" w:hAnsi="Garamond"/>
        </w:rPr>
        <w:t>Adatvagyon-leltár</w:t>
      </w:r>
      <w:bookmarkEnd w:id="0"/>
      <w:bookmarkEnd w:id="1"/>
      <w:r w:rsidRPr="00630F5E">
        <w:rPr>
          <w:rFonts w:ascii="Garamond" w:hAnsi="Garamond"/>
        </w:rPr>
        <w:t xml:space="preserve"> </w:t>
      </w:r>
    </w:p>
    <w:p w14:paraId="341B7B1D" w14:textId="77777777" w:rsidR="00FD3FEF" w:rsidRPr="00630F5E" w:rsidRDefault="00FD3FEF" w:rsidP="00FD3FEF">
      <w:pPr>
        <w:spacing w:line="240" w:lineRule="auto"/>
        <w:rPr>
          <w:rFonts w:ascii="Garamond" w:hAnsi="Garamond"/>
        </w:rPr>
      </w:pPr>
    </w:p>
    <w:p w14:paraId="1D4ECECB" w14:textId="77777777" w:rsidR="00FD3FEF" w:rsidRPr="00630F5E" w:rsidRDefault="00FD3FEF" w:rsidP="00FD3FEF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630F5E">
        <w:rPr>
          <w:rFonts w:ascii="Garamond" w:hAnsi="Garamond"/>
        </w:rPr>
        <w:t xml:space="preserve">Az </w:t>
      </w:r>
      <w:r>
        <w:rPr>
          <w:rFonts w:ascii="Garamond" w:hAnsi="Garamond"/>
        </w:rPr>
        <w:t>Egyetem</w:t>
      </w:r>
      <w:r w:rsidRPr="00630F5E">
        <w:rPr>
          <w:rFonts w:ascii="Garamond" w:hAnsi="Garamond"/>
        </w:rPr>
        <w:t xml:space="preserve"> a Rendelet 30. cikkének megfelelően nyilvántartást vezet az általa végzett adatkezelési tevékenységekről (adatvagyon-leltár), mely tartalmazza az </w:t>
      </w:r>
      <w:r>
        <w:rPr>
          <w:rFonts w:ascii="Garamond" w:hAnsi="Garamond"/>
        </w:rPr>
        <w:t>Egyetem</w:t>
      </w:r>
      <w:r w:rsidRPr="00630F5E">
        <w:rPr>
          <w:rFonts w:ascii="Garamond" w:hAnsi="Garamond"/>
        </w:rPr>
        <w:t xml:space="preserve"> valamennyi adatkezelési célját és folyamatát, valamint azok legfontosabb jellemzőit.</w:t>
      </w:r>
    </w:p>
    <w:p w14:paraId="7360119E" w14:textId="77777777" w:rsidR="00FD3FEF" w:rsidRPr="00630F5E" w:rsidRDefault="00FD3FEF" w:rsidP="00FD3FEF">
      <w:pPr>
        <w:spacing w:line="240" w:lineRule="auto"/>
        <w:ind w:left="567" w:hanging="567"/>
        <w:rPr>
          <w:rFonts w:ascii="Garamond" w:hAnsi="Garamond"/>
        </w:rPr>
      </w:pPr>
    </w:p>
    <w:p w14:paraId="4790CC5D" w14:textId="77777777" w:rsidR="00FD3FEF" w:rsidRPr="00630F5E" w:rsidRDefault="00FD3FEF" w:rsidP="00FD3FEF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630F5E">
        <w:rPr>
          <w:rFonts w:ascii="Garamond" w:hAnsi="Garamond"/>
        </w:rPr>
        <w:t>Az adatvagyon leltár az egyes adatkezelési műveletek kapcsán az alábbiakat tartalmazza:</w:t>
      </w:r>
    </w:p>
    <w:p w14:paraId="18FCF044" w14:textId="77777777" w:rsidR="00FD3FEF" w:rsidRPr="00630F5E" w:rsidRDefault="00FD3FEF" w:rsidP="00FD3FEF">
      <w:pPr>
        <w:spacing w:line="240" w:lineRule="auto"/>
        <w:ind w:left="567" w:hanging="567"/>
        <w:rPr>
          <w:rFonts w:ascii="Garamond" w:hAnsi="Garamond"/>
        </w:rPr>
      </w:pPr>
    </w:p>
    <w:p w14:paraId="3A9A2A6F" w14:textId="77777777" w:rsidR="00FD3FEF" w:rsidRPr="00630F5E" w:rsidRDefault="00FD3FEF" w:rsidP="00FD3FEF">
      <w:pPr>
        <w:pStyle w:val="Listaszerbekezds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adatkezelési cél;</w:t>
      </w:r>
    </w:p>
    <w:p w14:paraId="475AB3F9" w14:textId="77777777" w:rsidR="00FD3FEF" w:rsidRPr="00630F5E" w:rsidRDefault="00FD3FEF" w:rsidP="00FD3FEF">
      <w:pPr>
        <w:pStyle w:val="Listaszerbekezds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k</w:t>
      </w:r>
      <w:r w:rsidRPr="00630F5E">
        <w:rPr>
          <w:rFonts w:ascii="Garamond" w:hAnsi="Garamond"/>
        </w:rPr>
        <w:t>ez</w:t>
      </w:r>
      <w:r>
        <w:rPr>
          <w:rFonts w:ascii="Garamond" w:hAnsi="Garamond"/>
        </w:rPr>
        <w:t>elt személyes adatok kategóriái;</w:t>
      </w:r>
    </w:p>
    <w:p w14:paraId="7DB73484" w14:textId="77777777" w:rsidR="00FD3FEF" w:rsidRPr="00630F5E" w:rsidRDefault="00FD3FEF" w:rsidP="00FD3FEF">
      <w:pPr>
        <w:pStyle w:val="Listaszerbekezds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érintettek kategóriái;</w:t>
      </w:r>
    </w:p>
    <w:p w14:paraId="78669CB8" w14:textId="77777777" w:rsidR="00FD3FEF" w:rsidRPr="00630F5E" w:rsidRDefault="00FD3FEF" w:rsidP="00FD3FEF">
      <w:pPr>
        <w:pStyle w:val="Listaszerbekezds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címzettek;</w:t>
      </w:r>
    </w:p>
    <w:p w14:paraId="139726EC" w14:textId="77777777" w:rsidR="00FD3FEF" w:rsidRPr="00630F5E" w:rsidRDefault="00FD3FEF" w:rsidP="00FD3FEF">
      <w:pPr>
        <w:pStyle w:val="Listaszerbekezds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630F5E">
        <w:rPr>
          <w:rFonts w:ascii="Garamond" w:hAnsi="Garamond"/>
        </w:rPr>
        <w:t>datkezelés</w:t>
      </w:r>
      <w:r>
        <w:rPr>
          <w:rFonts w:ascii="Garamond" w:hAnsi="Garamond"/>
        </w:rPr>
        <w:t xml:space="preserve"> időtartama;</w:t>
      </w:r>
    </w:p>
    <w:p w14:paraId="28BCEAC0" w14:textId="77777777" w:rsidR="00FD3FEF" w:rsidRPr="00630F5E" w:rsidRDefault="00FD3FEF" w:rsidP="00FD3FEF">
      <w:pPr>
        <w:pStyle w:val="Listaszerbekezds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h</w:t>
      </w:r>
      <w:r w:rsidRPr="00630F5E">
        <w:rPr>
          <w:rFonts w:ascii="Garamond" w:hAnsi="Garamond"/>
        </w:rPr>
        <w:t>armadik országba vagy nemzetközi szervezet részére történő tov</w:t>
      </w:r>
      <w:r>
        <w:rPr>
          <w:rFonts w:ascii="Garamond" w:hAnsi="Garamond"/>
        </w:rPr>
        <w:t>ábbításra vonatkozó információk;</w:t>
      </w:r>
    </w:p>
    <w:p w14:paraId="7286985F" w14:textId="77777777" w:rsidR="00FD3FEF" w:rsidRPr="00630F5E" w:rsidRDefault="00FD3FEF" w:rsidP="00FD3FEF">
      <w:pPr>
        <w:pStyle w:val="Listaszerbekezds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e</w:t>
      </w:r>
      <w:r w:rsidRPr="00630F5E">
        <w:rPr>
          <w:rFonts w:ascii="Garamond" w:hAnsi="Garamond"/>
        </w:rPr>
        <w:t>gyéb megjegyzések.</w:t>
      </w:r>
    </w:p>
    <w:p w14:paraId="30905F70" w14:textId="77777777" w:rsidR="00FD3FEF" w:rsidRDefault="00FD3FEF" w:rsidP="00FD3FEF">
      <w:pPr>
        <w:spacing w:line="240" w:lineRule="auto"/>
        <w:rPr>
          <w:rFonts w:ascii="Garamond" w:hAnsi="Garamond"/>
        </w:rPr>
      </w:pPr>
    </w:p>
    <w:p w14:paraId="2DAA06F5" w14:textId="77777777" w:rsidR="00FD3FEF" w:rsidRDefault="00FD3FEF" w:rsidP="00FD3FEF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27582D">
        <w:rPr>
          <w:rFonts w:ascii="Garamond" w:hAnsi="Garamond"/>
        </w:rPr>
        <w:t>A</w:t>
      </w:r>
      <w:r>
        <w:rPr>
          <w:rFonts w:ascii="Garamond" w:hAnsi="Garamond"/>
        </w:rPr>
        <w:t>mennyiben az</w:t>
      </w:r>
      <w:r w:rsidRPr="0027582D">
        <w:rPr>
          <w:rFonts w:ascii="Garamond" w:hAnsi="Garamond"/>
        </w:rPr>
        <w:t xml:space="preserve"> </w:t>
      </w:r>
      <w:r>
        <w:rPr>
          <w:rFonts w:ascii="Garamond" w:hAnsi="Garamond"/>
        </w:rPr>
        <w:t>Egyetem</w:t>
      </w:r>
      <w:r w:rsidRPr="0027582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adatfeldolgozási tevékenységet végez, úgy a Rendelet 30. cikkének megfelelően </w:t>
      </w:r>
      <w:r w:rsidRPr="0027582D">
        <w:rPr>
          <w:rFonts w:ascii="Garamond" w:hAnsi="Garamond"/>
        </w:rPr>
        <w:t>nyilvántartást vezet a megbízó</w:t>
      </w:r>
      <w:r>
        <w:rPr>
          <w:rFonts w:ascii="Garamond" w:hAnsi="Garamond"/>
        </w:rPr>
        <w:t>i</w:t>
      </w:r>
      <w:r w:rsidRPr="0027582D">
        <w:rPr>
          <w:rFonts w:ascii="Garamond" w:hAnsi="Garamond"/>
        </w:rPr>
        <w:t xml:space="preserve"> nevében végzett adatkezelési tevékenységekről, mely a következő információkat tartalmazza:</w:t>
      </w:r>
    </w:p>
    <w:p w14:paraId="6ED9B27A" w14:textId="77777777" w:rsidR="00FD3FEF" w:rsidRPr="0027582D" w:rsidRDefault="00FD3FEF" w:rsidP="00FD3FEF">
      <w:pPr>
        <w:pStyle w:val="Listaszerbekezds"/>
        <w:spacing w:line="240" w:lineRule="auto"/>
        <w:ind w:left="426"/>
        <w:rPr>
          <w:rFonts w:ascii="Garamond" w:hAnsi="Garamond"/>
        </w:rPr>
      </w:pPr>
    </w:p>
    <w:p w14:paraId="30A0EB7B" w14:textId="77777777" w:rsidR="00FD3FEF" w:rsidRPr="0001212E" w:rsidRDefault="00FD3FEF" w:rsidP="00FD3FEF">
      <w:pPr>
        <w:pStyle w:val="Listaszerbekezds"/>
        <w:numPr>
          <w:ilvl w:val="0"/>
          <w:numId w:val="6"/>
        </w:numPr>
        <w:spacing w:line="240" w:lineRule="auto"/>
        <w:rPr>
          <w:rFonts w:ascii="Garamond" w:hAnsi="Garamond"/>
        </w:rPr>
      </w:pPr>
      <w:r w:rsidRPr="0001212E">
        <w:rPr>
          <w:rFonts w:ascii="Garamond" w:hAnsi="Garamond"/>
        </w:rPr>
        <w:t xml:space="preserve">minden olyan adatkezelő neve és elérhetőségei, amelynek, vagy akinek a nevében az adatfeldolgozóként </w:t>
      </w:r>
      <w:r>
        <w:rPr>
          <w:rFonts w:ascii="Garamond" w:hAnsi="Garamond"/>
        </w:rPr>
        <w:t xml:space="preserve">az Egyetem </w:t>
      </w:r>
      <w:r w:rsidRPr="0001212E">
        <w:rPr>
          <w:rFonts w:ascii="Garamond" w:hAnsi="Garamond"/>
        </w:rPr>
        <w:t>eljár, továbbá – ha van ilyen – a</w:t>
      </w:r>
      <w:r>
        <w:rPr>
          <w:rFonts w:ascii="Garamond" w:hAnsi="Garamond"/>
        </w:rPr>
        <w:t xml:space="preserve"> megbízó</w:t>
      </w:r>
      <w:r w:rsidRPr="0001212E">
        <w:rPr>
          <w:rFonts w:ascii="Garamond" w:hAnsi="Garamond"/>
        </w:rPr>
        <w:t xml:space="preserve"> adatkezelő</w:t>
      </w:r>
      <w:r>
        <w:rPr>
          <w:rFonts w:ascii="Garamond" w:hAnsi="Garamond"/>
        </w:rPr>
        <w:t>k</w:t>
      </w:r>
      <w:r w:rsidRPr="0001212E">
        <w:rPr>
          <w:rFonts w:ascii="Garamond" w:hAnsi="Garamond"/>
        </w:rPr>
        <w:t xml:space="preserve"> képviselő</w:t>
      </w:r>
      <w:r>
        <w:rPr>
          <w:rFonts w:ascii="Garamond" w:hAnsi="Garamond"/>
        </w:rPr>
        <w:t>i</w:t>
      </w:r>
      <w:r w:rsidRPr="0001212E">
        <w:rPr>
          <w:rFonts w:ascii="Garamond" w:hAnsi="Garamond"/>
        </w:rPr>
        <w:t>nek, valamint az adatvédelmi tisztviselő</w:t>
      </w:r>
      <w:r>
        <w:rPr>
          <w:rFonts w:ascii="Garamond" w:hAnsi="Garamond"/>
        </w:rPr>
        <w:t>i</w:t>
      </w:r>
      <w:r w:rsidRPr="0001212E">
        <w:rPr>
          <w:rFonts w:ascii="Garamond" w:hAnsi="Garamond"/>
        </w:rPr>
        <w:t>nek a neve és elérhetőségei;</w:t>
      </w:r>
    </w:p>
    <w:p w14:paraId="28769C96" w14:textId="77777777" w:rsidR="00FD3FEF" w:rsidRPr="0027582D" w:rsidRDefault="00FD3FEF" w:rsidP="00FD3FEF">
      <w:pPr>
        <w:pStyle w:val="Listaszerbekezds"/>
        <w:numPr>
          <w:ilvl w:val="0"/>
          <w:numId w:val="6"/>
        </w:numPr>
        <w:spacing w:line="240" w:lineRule="auto"/>
        <w:rPr>
          <w:rFonts w:ascii="Garamond" w:hAnsi="Garamond"/>
        </w:rPr>
      </w:pPr>
      <w:r w:rsidRPr="0027582D">
        <w:rPr>
          <w:rFonts w:ascii="Garamond" w:hAnsi="Garamond"/>
        </w:rPr>
        <w:t>az egyes adatkezelők nevében végzett adatkezelési tevékenységek kategóriái;</w:t>
      </w:r>
    </w:p>
    <w:p w14:paraId="6961E43B" w14:textId="77777777" w:rsidR="00FD3FEF" w:rsidRDefault="00FD3FEF" w:rsidP="00FD3FEF">
      <w:pPr>
        <w:pStyle w:val="Listaszerbekezds"/>
        <w:numPr>
          <w:ilvl w:val="0"/>
          <w:numId w:val="6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h</w:t>
      </w:r>
      <w:r w:rsidRPr="00630F5E">
        <w:rPr>
          <w:rFonts w:ascii="Garamond" w:hAnsi="Garamond"/>
        </w:rPr>
        <w:t>armadik országba vagy nemzetközi szervezet részére történő tov</w:t>
      </w:r>
      <w:r>
        <w:rPr>
          <w:rFonts w:ascii="Garamond" w:hAnsi="Garamond"/>
        </w:rPr>
        <w:t>ábbításra vonatkozó információk</w:t>
      </w:r>
      <w:r w:rsidRPr="0027582D">
        <w:rPr>
          <w:rFonts w:ascii="Garamond" w:hAnsi="Garamond"/>
        </w:rPr>
        <w:t>;</w:t>
      </w:r>
    </w:p>
    <w:p w14:paraId="6B7D9F0C" w14:textId="77777777" w:rsidR="00FD3FEF" w:rsidRDefault="00FD3FEF" w:rsidP="00FD3FEF">
      <w:pPr>
        <w:pStyle w:val="Listaszerbekezds"/>
        <w:numPr>
          <w:ilvl w:val="0"/>
          <w:numId w:val="6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EE135C">
        <w:rPr>
          <w:rFonts w:ascii="Garamond" w:hAnsi="Garamond"/>
        </w:rPr>
        <w:t>datfeldolgozási szerződés</w:t>
      </w:r>
      <w:r>
        <w:rPr>
          <w:rFonts w:ascii="Garamond" w:hAnsi="Garamond"/>
        </w:rPr>
        <w:t>ek</w:t>
      </w:r>
      <w:r w:rsidRPr="00EE135C">
        <w:rPr>
          <w:rFonts w:ascii="Garamond" w:hAnsi="Garamond"/>
        </w:rPr>
        <w:t xml:space="preserve"> megkötésének ideje</w:t>
      </w:r>
      <w:r>
        <w:rPr>
          <w:rFonts w:ascii="Garamond" w:hAnsi="Garamond"/>
        </w:rPr>
        <w:t>;</w:t>
      </w:r>
    </w:p>
    <w:p w14:paraId="4D4B739D" w14:textId="77777777" w:rsidR="00FD3FEF" w:rsidRPr="0027582D" w:rsidRDefault="00FD3FEF" w:rsidP="00FD3FEF">
      <w:pPr>
        <w:pStyle w:val="Listaszerbekezds"/>
        <w:numPr>
          <w:ilvl w:val="0"/>
          <w:numId w:val="6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adatbiztonsági intézkedések;</w:t>
      </w:r>
    </w:p>
    <w:p w14:paraId="629F295F" w14:textId="77777777" w:rsidR="00FD3FEF" w:rsidRDefault="00FD3FEF" w:rsidP="00FD3FEF">
      <w:pPr>
        <w:pStyle w:val="Listaszerbekezds"/>
        <w:numPr>
          <w:ilvl w:val="0"/>
          <w:numId w:val="6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egyéb megjegyzések</w:t>
      </w:r>
      <w:r w:rsidRPr="0027582D">
        <w:rPr>
          <w:rFonts w:ascii="Garamond" w:hAnsi="Garamond"/>
        </w:rPr>
        <w:t>.</w:t>
      </w:r>
    </w:p>
    <w:p w14:paraId="0F030B77" w14:textId="77777777" w:rsidR="00FD3FEF" w:rsidRPr="0027582D" w:rsidRDefault="00FD3FEF" w:rsidP="00FD3FEF">
      <w:pPr>
        <w:pStyle w:val="Listaszerbekezds"/>
        <w:spacing w:line="240" w:lineRule="auto"/>
        <w:rPr>
          <w:rFonts w:ascii="Garamond" w:hAnsi="Garamond"/>
        </w:rPr>
      </w:pPr>
    </w:p>
    <w:p w14:paraId="02DB8191" w14:textId="77777777" w:rsidR="00FD3FEF" w:rsidRPr="00630F5E" w:rsidRDefault="00FD3FEF" w:rsidP="00FD3FEF">
      <w:pPr>
        <w:pStyle w:val="Cmsor1"/>
        <w:numPr>
          <w:ilvl w:val="0"/>
          <w:numId w:val="2"/>
        </w:numPr>
        <w:spacing w:before="0" w:after="0" w:line="240" w:lineRule="auto"/>
        <w:ind w:left="720"/>
        <w:jc w:val="center"/>
        <w:rPr>
          <w:rFonts w:ascii="Garamond" w:hAnsi="Garamond"/>
          <w:b w:val="0"/>
        </w:rPr>
      </w:pPr>
      <w:bookmarkStart w:id="2" w:name="_Toc13149012"/>
      <w:bookmarkStart w:id="3" w:name="_Toc115451934"/>
      <w:r w:rsidRPr="00630F5E">
        <w:rPr>
          <w:rFonts w:ascii="Garamond" w:hAnsi="Garamond"/>
        </w:rPr>
        <w:t>További nyilvántartások</w:t>
      </w:r>
      <w:bookmarkEnd w:id="2"/>
      <w:bookmarkEnd w:id="3"/>
    </w:p>
    <w:p w14:paraId="3A064708" w14:textId="77777777" w:rsidR="00FD3FEF" w:rsidRPr="00630F5E" w:rsidRDefault="00FD3FEF" w:rsidP="00FD3FEF">
      <w:pPr>
        <w:spacing w:line="240" w:lineRule="auto"/>
        <w:ind w:left="567" w:hanging="567"/>
        <w:rPr>
          <w:rFonts w:ascii="Garamond" w:hAnsi="Garamond"/>
        </w:rPr>
      </w:pPr>
    </w:p>
    <w:p w14:paraId="1DDFCFF5" w14:textId="77777777" w:rsidR="00FD3FEF" w:rsidRPr="00630F5E" w:rsidRDefault="00FD3FEF" w:rsidP="00FD3FEF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630F5E">
        <w:rPr>
          <w:rFonts w:ascii="Garamond" w:hAnsi="Garamond"/>
        </w:rPr>
        <w:t xml:space="preserve">Az </w:t>
      </w:r>
      <w:r>
        <w:rPr>
          <w:rFonts w:ascii="Garamond" w:hAnsi="Garamond"/>
        </w:rPr>
        <w:t>Egyetem</w:t>
      </w:r>
      <w:r w:rsidRPr="00630F5E">
        <w:rPr>
          <w:rFonts w:ascii="Garamond" w:hAnsi="Garamond"/>
        </w:rPr>
        <w:t xml:space="preserve"> nyilvántartást vezet az igénybe vett adatfeldolgozókról, az érintetti jogok gyakorlásáról, valamint az adatvédelmi incidensekről.</w:t>
      </w:r>
    </w:p>
    <w:p w14:paraId="2E39B083" w14:textId="77777777" w:rsidR="00FD3FEF" w:rsidRPr="00630F5E" w:rsidRDefault="00FD3FEF" w:rsidP="00FD3FEF">
      <w:pPr>
        <w:spacing w:line="240" w:lineRule="auto"/>
        <w:ind w:left="567" w:hanging="567"/>
        <w:rPr>
          <w:rFonts w:ascii="Garamond" w:hAnsi="Garamond"/>
        </w:rPr>
      </w:pPr>
    </w:p>
    <w:p w14:paraId="76356881" w14:textId="77777777" w:rsidR="00FD3FEF" w:rsidRPr="00630F5E" w:rsidRDefault="00FD3FEF" w:rsidP="00FD3FEF">
      <w:pPr>
        <w:pStyle w:val="Listaszerbekezds"/>
        <w:spacing w:line="240" w:lineRule="auto"/>
        <w:ind w:left="0"/>
        <w:rPr>
          <w:rFonts w:ascii="Garamond" w:hAnsi="Garamond"/>
        </w:rPr>
      </w:pPr>
    </w:p>
    <w:p w14:paraId="79F711AC" w14:textId="77777777" w:rsidR="00FD3FEF" w:rsidRPr="0056382E" w:rsidRDefault="00FD3FEF" w:rsidP="00FD3FEF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56382E">
        <w:rPr>
          <w:rFonts w:ascii="Garamond" w:hAnsi="Garamond"/>
        </w:rPr>
        <w:t xml:space="preserve">Az </w:t>
      </w:r>
      <w:r>
        <w:rPr>
          <w:rFonts w:ascii="Garamond" w:hAnsi="Garamond"/>
        </w:rPr>
        <w:t>Egyetem</w:t>
      </w:r>
      <w:r w:rsidRPr="0056382E">
        <w:rPr>
          <w:rFonts w:ascii="Garamond" w:hAnsi="Garamond"/>
        </w:rPr>
        <w:t xml:space="preserve"> nyilvántartást vezet az adatfeldolgozóiról, mely nyilvántartás tartalmazza az adatfeldolgozás alábbi jellemzőit:</w:t>
      </w:r>
    </w:p>
    <w:p w14:paraId="166DFA95" w14:textId="77777777" w:rsidR="00FD3FEF" w:rsidRPr="0056382E" w:rsidRDefault="00FD3FEF" w:rsidP="00FD3FEF">
      <w:pPr>
        <w:pStyle w:val="Listaszerbekezds"/>
        <w:spacing w:line="240" w:lineRule="auto"/>
        <w:ind w:left="792"/>
        <w:rPr>
          <w:rFonts w:ascii="Garamond" w:hAnsi="Garamond"/>
        </w:rPr>
      </w:pPr>
    </w:p>
    <w:p w14:paraId="1432ECCA" w14:textId="77777777" w:rsidR="00FD3FEF" w:rsidRPr="0056382E" w:rsidRDefault="00FD3FEF" w:rsidP="00FD3FEF">
      <w:pPr>
        <w:pStyle w:val="Listaszerbekezds"/>
        <w:numPr>
          <w:ilvl w:val="0"/>
          <w:numId w:val="7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azon a</w:t>
      </w:r>
      <w:r w:rsidRPr="00BA0F0D">
        <w:rPr>
          <w:rFonts w:ascii="Garamond" w:hAnsi="Garamond"/>
        </w:rPr>
        <w:t>datkezelési cél</w:t>
      </w:r>
      <w:r>
        <w:rPr>
          <w:rFonts w:ascii="Garamond" w:hAnsi="Garamond"/>
        </w:rPr>
        <w:t>,</w:t>
      </w:r>
      <w:r w:rsidRPr="00BA0F0D">
        <w:rPr>
          <w:rFonts w:ascii="Garamond" w:hAnsi="Garamond"/>
        </w:rPr>
        <w:t xml:space="preserve"> melyben</w:t>
      </w:r>
      <w:r>
        <w:rPr>
          <w:rFonts w:ascii="Garamond" w:hAnsi="Garamond"/>
        </w:rPr>
        <w:t xml:space="preserve"> az adatfeldolgozó</w:t>
      </w:r>
      <w:r w:rsidRPr="00BA0F0D">
        <w:rPr>
          <w:rFonts w:ascii="Garamond" w:hAnsi="Garamond"/>
        </w:rPr>
        <w:t xml:space="preserve"> közreműködik</w:t>
      </w:r>
      <w:r w:rsidRPr="0056382E">
        <w:rPr>
          <w:rFonts w:ascii="Garamond" w:hAnsi="Garamond"/>
        </w:rPr>
        <w:t>;</w:t>
      </w:r>
    </w:p>
    <w:p w14:paraId="00B2BFE1" w14:textId="77777777" w:rsidR="00FD3FEF" w:rsidRPr="0056382E" w:rsidRDefault="00FD3FEF" w:rsidP="00FD3FEF">
      <w:pPr>
        <w:pStyle w:val="Listaszerbekezds"/>
        <w:numPr>
          <w:ilvl w:val="0"/>
          <w:numId w:val="7"/>
        </w:numPr>
        <w:spacing w:line="240" w:lineRule="auto"/>
        <w:rPr>
          <w:rFonts w:ascii="Garamond" w:hAnsi="Garamond"/>
        </w:rPr>
      </w:pPr>
      <w:r w:rsidRPr="0056382E">
        <w:rPr>
          <w:rFonts w:ascii="Garamond" w:hAnsi="Garamond"/>
        </w:rPr>
        <w:t>adatfeldolgozó adatai;</w:t>
      </w:r>
    </w:p>
    <w:p w14:paraId="6477BA95" w14:textId="77777777" w:rsidR="00FD3FEF" w:rsidRPr="0056382E" w:rsidRDefault="00FD3FEF" w:rsidP="00FD3FEF">
      <w:pPr>
        <w:pStyle w:val="Listaszerbekezds"/>
        <w:numPr>
          <w:ilvl w:val="0"/>
          <w:numId w:val="7"/>
        </w:numPr>
        <w:spacing w:line="240" w:lineRule="auto"/>
        <w:rPr>
          <w:rFonts w:ascii="Garamond" w:hAnsi="Garamond"/>
        </w:rPr>
      </w:pPr>
      <w:r w:rsidRPr="0056382E">
        <w:rPr>
          <w:rFonts w:ascii="Garamond" w:hAnsi="Garamond"/>
        </w:rPr>
        <w:t>feldolgozásra kerülő adatok köre;</w:t>
      </w:r>
    </w:p>
    <w:p w14:paraId="603DC789" w14:textId="77777777" w:rsidR="00FD3FEF" w:rsidRPr="0056382E" w:rsidRDefault="00FD3FEF" w:rsidP="00FD3FEF">
      <w:pPr>
        <w:pStyle w:val="Listaszerbekezds"/>
        <w:numPr>
          <w:ilvl w:val="0"/>
          <w:numId w:val="7"/>
        </w:numPr>
        <w:spacing w:line="240" w:lineRule="auto"/>
        <w:rPr>
          <w:rFonts w:ascii="Garamond" w:hAnsi="Garamond"/>
        </w:rPr>
      </w:pPr>
      <w:r w:rsidRPr="0056382E">
        <w:rPr>
          <w:rFonts w:ascii="Garamond" w:hAnsi="Garamond"/>
        </w:rPr>
        <w:t>adatok</w:t>
      </w:r>
      <w:r>
        <w:rPr>
          <w:rFonts w:ascii="Garamond" w:hAnsi="Garamond"/>
        </w:rPr>
        <w:t xml:space="preserve"> </w:t>
      </w:r>
      <w:r w:rsidRPr="0056382E">
        <w:rPr>
          <w:rFonts w:ascii="Garamond" w:hAnsi="Garamond"/>
        </w:rPr>
        <w:t>kezelésének jellemzői;</w:t>
      </w:r>
    </w:p>
    <w:p w14:paraId="3D1CBD2B" w14:textId="77777777" w:rsidR="00FD3FEF" w:rsidRPr="0056382E" w:rsidRDefault="00FD3FEF" w:rsidP="00FD3FEF">
      <w:pPr>
        <w:pStyle w:val="Listaszerbekezds"/>
        <w:numPr>
          <w:ilvl w:val="0"/>
          <w:numId w:val="7"/>
        </w:numPr>
        <w:spacing w:line="240" w:lineRule="auto"/>
        <w:rPr>
          <w:rFonts w:ascii="Garamond" w:hAnsi="Garamond"/>
        </w:rPr>
      </w:pPr>
      <w:r w:rsidRPr="0056382E">
        <w:rPr>
          <w:rFonts w:ascii="Garamond" w:hAnsi="Garamond"/>
        </w:rPr>
        <w:t>az adatfeldolgozó igénybe vesz-e további adatfeldolgozót, ha igen, ennek adatai.</w:t>
      </w:r>
    </w:p>
    <w:p w14:paraId="1291F1C4" w14:textId="77777777" w:rsidR="00FD3FEF" w:rsidRDefault="00FD3FEF" w:rsidP="00FD3FEF">
      <w:pPr>
        <w:pStyle w:val="Listaszerbekezds"/>
        <w:spacing w:line="240" w:lineRule="auto"/>
        <w:ind w:left="426"/>
        <w:rPr>
          <w:rFonts w:ascii="Garamond" w:hAnsi="Garamond"/>
        </w:rPr>
      </w:pPr>
    </w:p>
    <w:p w14:paraId="03F4A933" w14:textId="77777777" w:rsidR="00FD3FEF" w:rsidRPr="00630F5E" w:rsidRDefault="00FD3FEF" w:rsidP="00FD3FEF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630F5E">
        <w:rPr>
          <w:rFonts w:ascii="Garamond" w:hAnsi="Garamond"/>
        </w:rPr>
        <w:t>Az érintetti jogok gyakorlására, illetve az ahhoz kapcsolódó kérelmek teljesítésére vonatkozó nyilvántartás a következőket tartalmazza:</w:t>
      </w:r>
    </w:p>
    <w:p w14:paraId="5C0BB775" w14:textId="77777777" w:rsidR="00FD3FEF" w:rsidRPr="00630F5E" w:rsidRDefault="00FD3FEF" w:rsidP="00FD3FEF">
      <w:pPr>
        <w:spacing w:line="240" w:lineRule="auto"/>
        <w:ind w:left="567" w:hanging="567"/>
        <w:rPr>
          <w:rFonts w:ascii="Garamond" w:hAnsi="Garamond"/>
        </w:rPr>
      </w:pPr>
    </w:p>
    <w:p w14:paraId="4889EA9B" w14:textId="77777777" w:rsidR="00FD3FEF" w:rsidRPr="00630F5E" w:rsidRDefault="00FD3FEF" w:rsidP="00FD3FEF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é</w:t>
      </w:r>
      <w:r w:rsidRPr="00630F5E">
        <w:rPr>
          <w:rFonts w:ascii="Garamond" w:hAnsi="Garamond"/>
        </w:rPr>
        <w:t>rint</w:t>
      </w:r>
      <w:r>
        <w:rPr>
          <w:rFonts w:ascii="Garamond" w:hAnsi="Garamond"/>
        </w:rPr>
        <w:t>ett személyére vonatkozó adatok;</w:t>
      </w:r>
    </w:p>
    <w:p w14:paraId="6DFA13BF" w14:textId="77777777" w:rsidR="00FD3FEF" w:rsidRPr="00630F5E" w:rsidRDefault="00FD3FEF" w:rsidP="00FD3FEF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630F5E">
        <w:rPr>
          <w:rFonts w:ascii="Garamond" w:hAnsi="Garamond"/>
        </w:rPr>
        <w:t>zo</w:t>
      </w:r>
      <w:r>
        <w:rPr>
          <w:rFonts w:ascii="Garamond" w:hAnsi="Garamond"/>
        </w:rPr>
        <w:t>nosítása megtörtént, vagy sem;</w:t>
      </w:r>
    </w:p>
    <w:p w14:paraId="2DD4859E" w14:textId="77777777" w:rsidR="00FD3FEF" w:rsidRPr="00630F5E" w:rsidRDefault="00FD3FEF" w:rsidP="00FD3FEF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k</w:t>
      </w:r>
      <w:r w:rsidRPr="00630F5E">
        <w:rPr>
          <w:rFonts w:ascii="Garamond" w:hAnsi="Garamond"/>
        </w:rPr>
        <w:t>érelem tár</w:t>
      </w:r>
      <w:r>
        <w:rPr>
          <w:rFonts w:ascii="Garamond" w:hAnsi="Garamond"/>
        </w:rPr>
        <w:t>gya (gyakorolt jog megnevezése);</w:t>
      </w:r>
    </w:p>
    <w:p w14:paraId="4D16C25C" w14:textId="77777777" w:rsidR="00FD3FEF" w:rsidRPr="00630F5E" w:rsidRDefault="00FD3FEF" w:rsidP="00FD3FEF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kérelem beérkezésének időpontja;</w:t>
      </w:r>
    </w:p>
    <w:p w14:paraId="7D2B1397" w14:textId="77777777" w:rsidR="00FD3FEF" w:rsidRPr="00630F5E" w:rsidRDefault="00FD3FEF" w:rsidP="00FD3FEF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k</w:t>
      </w:r>
      <w:r w:rsidRPr="00630F5E">
        <w:rPr>
          <w:rFonts w:ascii="Garamond" w:hAnsi="Garamond"/>
        </w:rPr>
        <w:t>ére</w:t>
      </w:r>
      <w:r>
        <w:rPr>
          <w:rFonts w:ascii="Garamond" w:hAnsi="Garamond"/>
        </w:rPr>
        <w:t>lem teljesítésének a határideje;</w:t>
      </w:r>
    </w:p>
    <w:p w14:paraId="789B95B1" w14:textId="77777777" w:rsidR="00FD3FEF" w:rsidRPr="00630F5E" w:rsidRDefault="00FD3FEF" w:rsidP="00FD3FEF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k</w:t>
      </w:r>
      <w:r w:rsidRPr="00630F5E">
        <w:rPr>
          <w:rFonts w:ascii="Garamond" w:hAnsi="Garamond"/>
        </w:rPr>
        <w:t>érelem előt</w:t>
      </w:r>
      <w:r>
        <w:rPr>
          <w:rFonts w:ascii="Garamond" w:hAnsi="Garamond"/>
        </w:rPr>
        <w:t>erjesztésének módja, csatornája;</w:t>
      </w:r>
    </w:p>
    <w:p w14:paraId="03CAA1AA" w14:textId="77777777" w:rsidR="00FD3FEF" w:rsidRPr="00630F5E" w:rsidRDefault="00FD3FEF" w:rsidP="00FD3FEF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630F5E">
        <w:rPr>
          <w:rFonts w:ascii="Garamond" w:hAnsi="Garamond"/>
        </w:rPr>
        <w:t xml:space="preserve"> ké</w:t>
      </w:r>
      <w:r>
        <w:rPr>
          <w:rFonts w:ascii="Garamond" w:hAnsi="Garamond"/>
        </w:rPr>
        <w:t>relem alapján tett intézkedések;</w:t>
      </w:r>
    </w:p>
    <w:p w14:paraId="0FA89BB3" w14:textId="77777777" w:rsidR="00FD3FEF" w:rsidRPr="00630F5E" w:rsidRDefault="00FD3FEF" w:rsidP="00FD3FEF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k</w:t>
      </w:r>
      <w:r w:rsidRPr="00630F5E">
        <w:rPr>
          <w:rFonts w:ascii="Garamond" w:hAnsi="Garamond"/>
        </w:rPr>
        <w:t>érelem teljesítésének az idő</w:t>
      </w:r>
      <w:r>
        <w:rPr>
          <w:rFonts w:ascii="Garamond" w:hAnsi="Garamond"/>
        </w:rPr>
        <w:t>pontja;</w:t>
      </w:r>
    </w:p>
    <w:p w14:paraId="5269EA8F" w14:textId="77777777" w:rsidR="00FD3FEF" w:rsidRPr="00630F5E" w:rsidRDefault="00FD3FEF" w:rsidP="00FD3FEF">
      <w:pPr>
        <w:pStyle w:val="Listaszerbekezds"/>
        <w:numPr>
          <w:ilvl w:val="0"/>
          <w:numId w:val="4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630F5E">
        <w:rPr>
          <w:rFonts w:ascii="Garamond" w:hAnsi="Garamond"/>
        </w:rPr>
        <w:t xml:space="preserve"> kérelem alapján tett intézkedésekről szóló tájékoztatás az érintett részére történő megadásának időpontja.</w:t>
      </w:r>
    </w:p>
    <w:p w14:paraId="44584332" w14:textId="77777777" w:rsidR="00FD3FEF" w:rsidRPr="00630F5E" w:rsidRDefault="00FD3FEF" w:rsidP="00FD3FEF">
      <w:pPr>
        <w:pStyle w:val="Listaszerbekezds"/>
        <w:spacing w:line="240" w:lineRule="auto"/>
        <w:ind w:left="0"/>
        <w:rPr>
          <w:rFonts w:ascii="Garamond" w:hAnsi="Garamond"/>
        </w:rPr>
      </w:pPr>
    </w:p>
    <w:p w14:paraId="0916A770" w14:textId="4434981A" w:rsidR="00FD3FEF" w:rsidRDefault="00FD3FEF" w:rsidP="00FD3FEF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630F5E">
        <w:rPr>
          <w:rFonts w:ascii="Garamond" w:hAnsi="Garamond"/>
        </w:rPr>
        <w:t xml:space="preserve">Amennyiben az érintett kérelme a személyes adatai törlésére irányult, úgy a </w:t>
      </w:r>
      <w:r w:rsidR="00344343">
        <w:rPr>
          <w:rFonts w:ascii="Garamond" w:hAnsi="Garamond"/>
        </w:rPr>
        <w:t>2.</w:t>
      </w:r>
      <w:r w:rsidRPr="00630F5E">
        <w:rPr>
          <w:rFonts w:ascii="Garamond" w:hAnsi="Garamond"/>
        </w:rPr>
        <w:t>3. pont szerinti nyilvántartás a) alpontja törlésre kerül.</w:t>
      </w:r>
    </w:p>
    <w:p w14:paraId="45223819" w14:textId="77777777" w:rsidR="00FD3FEF" w:rsidRDefault="00FD3FEF" w:rsidP="00FD3FEF">
      <w:pPr>
        <w:pStyle w:val="Listaszerbekezds"/>
        <w:spacing w:line="240" w:lineRule="auto"/>
        <w:ind w:left="426"/>
        <w:rPr>
          <w:rFonts w:ascii="Garamond" w:hAnsi="Garamond"/>
        </w:rPr>
      </w:pPr>
    </w:p>
    <w:p w14:paraId="4CCEEAB4" w14:textId="77777777" w:rsidR="00FD3FEF" w:rsidRPr="00630F5E" w:rsidRDefault="00FD3FEF" w:rsidP="00FD3FEF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 w:rsidRPr="00630F5E">
        <w:rPr>
          <w:rFonts w:ascii="Garamond" w:hAnsi="Garamond"/>
        </w:rPr>
        <w:t xml:space="preserve">Az </w:t>
      </w:r>
      <w:r>
        <w:rPr>
          <w:rFonts w:ascii="Garamond" w:hAnsi="Garamond"/>
        </w:rPr>
        <w:t>Egyetem</w:t>
      </w:r>
      <w:r w:rsidRPr="00630F5E">
        <w:rPr>
          <w:rFonts w:ascii="Garamond" w:hAnsi="Garamond"/>
        </w:rPr>
        <w:t xml:space="preserve"> nyilvántartja az adatvédelmi incidenseket, feltüntetve az adatvédelmi incidenshez kapcsolódó fontosabb tényeket, körülményeket az alábbiak szerint:</w:t>
      </w:r>
    </w:p>
    <w:p w14:paraId="390ECA24" w14:textId="77777777" w:rsidR="00FD3FEF" w:rsidRPr="00630F5E" w:rsidRDefault="00FD3FEF" w:rsidP="00FD3FEF">
      <w:pPr>
        <w:pStyle w:val="Listaszerbekezds"/>
        <w:spacing w:line="240" w:lineRule="auto"/>
        <w:ind w:left="567" w:hanging="567"/>
        <w:contextualSpacing w:val="0"/>
        <w:rPr>
          <w:rFonts w:ascii="Garamond" w:hAnsi="Garamond"/>
        </w:rPr>
      </w:pPr>
    </w:p>
    <w:p w14:paraId="076D9D40" w14:textId="77777777" w:rsidR="00FD3FEF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bekövetkezés időpontja;</w:t>
      </w:r>
    </w:p>
    <w:p w14:paraId="13364F62" w14:textId="77777777" w:rsidR="00FD3FEF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bejelentési határidő;</w:t>
      </w:r>
    </w:p>
    <w:p w14:paraId="25901FBF" w14:textId="77777777" w:rsidR="00FD3FEF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sérülés jellege;</w:t>
      </w:r>
    </w:p>
    <w:p w14:paraId="251E9E42" w14:textId="77777777" w:rsidR="00FD3FEF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incidens típusa;</w:t>
      </w:r>
    </w:p>
    <w:p w14:paraId="22AA027A" w14:textId="77777777" w:rsidR="00FD3FEF" w:rsidRPr="00630F5E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incidens leírása;</w:t>
      </w:r>
    </w:p>
    <w:p w14:paraId="6F2DB425" w14:textId="77777777" w:rsidR="00FD3FEF" w:rsidRPr="00630F5E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incidens hatása az érintettekre;</w:t>
      </w:r>
    </w:p>
    <w:p w14:paraId="4764E7A0" w14:textId="77777777" w:rsidR="00FD3FEF" w:rsidRPr="00630F5E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érintettek száma;</w:t>
      </w:r>
    </w:p>
    <w:p w14:paraId="0516CC74" w14:textId="77777777" w:rsidR="00FD3FEF" w:rsidRPr="00630F5E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érintettek kategóriái;</w:t>
      </w:r>
    </w:p>
    <w:p w14:paraId="56AE441F" w14:textId="77777777" w:rsidR="00FD3FEF" w:rsidRPr="00630F5E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ér</w:t>
      </w:r>
      <w:r w:rsidRPr="00630F5E">
        <w:rPr>
          <w:rFonts w:ascii="Garamond" w:hAnsi="Garamond"/>
        </w:rPr>
        <w:t>inte</w:t>
      </w:r>
      <w:r>
        <w:rPr>
          <w:rFonts w:ascii="Garamond" w:hAnsi="Garamond"/>
        </w:rPr>
        <w:t>tt személyes adatok köre, száma;</w:t>
      </w:r>
    </w:p>
    <w:p w14:paraId="76784C20" w14:textId="77777777" w:rsidR="00FD3FEF" w:rsidRPr="00630F5E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incidens következményei;</w:t>
      </w:r>
    </w:p>
    <w:p w14:paraId="000D52ED" w14:textId="77777777" w:rsidR="00FD3FEF" w:rsidRPr="00630F5E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</w:t>
      </w:r>
      <w:r w:rsidRPr="00630F5E">
        <w:rPr>
          <w:rFonts w:ascii="Garamond" w:hAnsi="Garamond"/>
        </w:rPr>
        <w:t>ncidens következményeine</w:t>
      </w:r>
      <w:r>
        <w:rPr>
          <w:rFonts w:ascii="Garamond" w:hAnsi="Garamond"/>
        </w:rPr>
        <w:t>k orvoslására tett intézkedések;</w:t>
      </w:r>
    </w:p>
    <w:p w14:paraId="1A3305C6" w14:textId="77777777" w:rsidR="00FD3FEF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é</w:t>
      </w:r>
      <w:r w:rsidRPr="00630F5E">
        <w:rPr>
          <w:rFonts w:ascii="Garamond" w:hAnsi="Garamond"/>
        </w:rPr>
        <w:t>rintettek</w:t>
      </w:r>
      <w:r>
        <w:rPr>
          <w:rFonts w:ascii="Garamond" w:hAnsi="Garamond"/>
        </w:rPr>
        <w:t xml:space="preserve"> </w:t>
      </w:r>
      <w:r w:rsidRPr="00630F5E">
        <w:rPr>
          <w:rFonts w:ascii="Garamond" w:hAnsi="Garamond"/>
        </w:rPr>
        <w:t>tájékoztatása megtörtént-e, és ha igen, mikor</w:t>
      </w:r>
      <w:r>
        <w:rPr>
          <w:rFonts w:ascii="Garamond" w:hAnsi="Garamond"/>
        </w:rPr>
        <w:t>;</w:t>
      </w:r>
    </w:p>
    <w:p w14:paraId="32712ED6" w14:textId="77777777" w:rsidR="00FD3FEF" w:rsidRPr="00630F5E" w:rsidRDefault="00FD3FEF" w:rsidP="00FD3FEF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egyéb megjegyzések.</w:t>
      </w:r>
    </w:p>
    <w:p w14:paraId="3B1E87D3" w14:textId="77777777" w:rsidR="00FD3FEF" w:rsidRPr="00630F5E" w:rsidRDefault="00FD3FEF" w:rsidP="00FD3FEF">
      <w:pPr>
        <w:pStyle w:val="Listaszerbekezds"/>
        <w:spacing w:line="240" w:lineRule="auto"/>
        <w:ind w:left="360"/>
        <w:rPr>
          <w:rFonts w:ascii="Garamond" w:hAnsi="Garamond"/>
        </w:rPr>
      </w:pPr>
    </w:p>
    <w:p w14:paraId="1D4D873D" w14:textId="77777777" w:rsidR="00FD3FEF" w:rsidRDefault="00FD3FEF" w:rsidP="00FD3FEF">
      <w:pPr>
        <w:pStyle w:val="Cmsor1"/>
        <w:numPr>
          <w:ilvl w:val="0"/>
          <w:numId w:val="2"/>
        </w:numPr>
        <w:spacing w:before="0" w:after="0" w:line="240" w:lineRule="auto"/>
        <w:ind w:left="720"/>
        <w:jc w:val="center"/>
        <w:rPr>
          <w:rFonts w:ascii="Garamond" w:hAnsi="Garamond"/>
        </w:rPr>
      </w:pPr>
      <w:bookmarkStart w:id="4" w:name="_Toc115451935"/>
      <w:r>
        <w:rPr>
          <w:rFonts w:ascii="Garamond" w:hAnsi="Garamond"/>
        </w:rPr>
        <w:t>N</w:t>
      </w:r>
      <w:r w:rsidRPr="00630F5E">
        <w:rPr>
          <w:rFonts w:ascii="Garamond" w:hAnsi="Garamond"/>
        </w:rPr>
        <w:t>yilvántartások</w:t>
      </w:r>
      <w:r>
        <w:rPr>
          <w:rFonts w:ascii="Garamond" w:hAnsi="Garamond"/>
        </w:rPr>
        <w:t xml:space="preserve"> vezetése</w:t>
      </w:r>
      <w:bookmarkEnd w:id="4"/>
    </w:p>
    <w:p w14:paraId="424A03FB" w14:textId="77777777" w:rsidR="00FD3FEF" w:rsidRDefault="00FD3FEF" w:rsidP="00FD3FEF"/>
    <w:p w14:paraId="652CE733" w14:textId="26F6D131" w:rsidR="00FD3FEF" w:rsidRPr="00171101" w:rsidRDefault="00FD3FEF" w:rsidP="00171101">
      <w:pPr>
        <w:pStyle w:val="Listaszerbekezds"/>
        <w:numPr>
          <w:ilvl w:val="1"/>
          <w:numId w:val="2"/>
        </w:numPr>
        <w:spacing w:line="240" w:lineRule="auto"/>
        <w:ind w:left="426" w:hanging="568"/>
        <w:rPr>
          <w:rFonts w:ascii="Garamond" w:hAnsi="Garamond"/>
        </w:rPr>
      </w:pPr>
      <w:r>
        <w:rPr>
          <w:rFonts w:ascii="Garamond" w:hAnsi="Garamond"/>
        </w:rPr>
        <w:t xml:space="preserve">A jelen szabályzat hatályba lépésekor hatályos nyilvántartásokat a </w:t>
      </w:r>
      <w:r w:rsidR="009C3E68">
        <w:rPr>
          <w:rFonts w:ascii="Garamond" w:hAnsi="Garamond"/>
        </w:rPr>
        <w:t>S</w:t>
      </w:r>
      <w:r>
        <w:rPr>
          <w:rFonts w:ascii="Garamond" w:hAnsi="Garamond"/>
        </w:rPr>
        <w:t xml:space="preserve">zabályzat </w:t>
      </w:r>
      <w:r w:rsidR="00D426C8">
        <w:rPr>
          <w:rFonts w:ascii="Garamond" w:hAnsi="Garamond"/>
        </w:rPr>
        <w:t>VIII</w:t>
      </w:r>
      <w:r>
        <w:rPr>
          <w:rFonts w:ascii="Garamond" w:hAnsi="Garamond"/>
        </w:rPr>
        <w:t>. fejezete tartalmazza.</w:t>
      </w:r>
      <w:r w:rsidR="001A0824">
        <w:rPr>
          <w:rFonts w:ascii="Garamond" w:hAnsi="Garamond"/>
        </w:rPr>
        <w:t xml:space="preserve"> A nyilvántartások vezetésével kapcsolatos szabályokat pedig a Szabályzat </w:t>
      </w:r>
      <w:r w:rsidR="00171101">
        <w:rPr>
          <w:rFonts w:ascii="Garamond" w:hAnsi="Garamond"/>
        </w:rPr>
        <w:t>13. pontja rendezi.</w:t>
      </w:r>
    </w:p>
    <w:sectPr w:rsidR="00FD3FEF" w:rsidRPr="001711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EF69" w14:textId="77777777" w:rsidR="002D7DDD" w:rsidRDefault="002D7DDD" w:rsidP="004E1EAE">
      <w:pPr>
        <w:spacing w:line="240" w:lineRule="auto"/>
      </w:pPr>
      <w:r>
        <w:separator/>
      </w:r>
    </w:p>
  </w:endnote>
  <w:endnote w:type="continuationSeparator" w:id="0">
    <w:p w14:paraId="1F1632B0" w14:textId="77777777" w:rsidR="002D7DDD" w:rsidRDefault="002D7DDD" w:rsidP="004E1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689442"/>
      <w:docPartObj>
        <w:docPartGallery w:val="Page Numbers (Bottom of Page)"/>
        <w:docPartUnique/>
      </w:docPartObj>
    </w:sdtPr>
    <w:sdtContent>
      <w:p w14:paraId="2FE275F1" w14:textId="10A713B7" w:rsidR="004E1EAE" w:rsidRDefault="004E1EA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1E7E6" w14:textId="77777777" w:rsidR="004E1EAE" w:rsidRDefault="004E1E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55CE" w14:textId="77777777" w:rsidR="002D7DDD" w:rsidRDefault="002D7DDD" w:rsidP="004E1EAE">
      <w:pPr>
        <w:spacing w:line="240" w:lineRule="auto"/>
      </w:pPr>
      <w:r>
        <w:separator/>
      </w:r>
    </w:p>
  </w:footnote>
  <w:footnote w:type="continuationSeparator" w:id="0">
    <w:p w14:paraId="74584C46" w14:textId="77777777" w:rsidR="002D7DDD" w:rsidRDefault="002D7DDD" w:rsidP="004E1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16F"/>
    <w:multiLevelType w:val="hybridMultilevel"/>
    <w:tmpl w:val="185E38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16E8"/>
    <w:multiLevelType w:val="hybridMultilevel"/>
    <w:tmpl w:val="185E38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4427"/>
    <w:multiLevelType w:val="multilevel"/>
    <w:tmpl w:val="8E4675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546D4A"/>
    <w:multiLevelType w:val="multilevel"/>
    <w:tmpl w:val="DAEAF774"/>
    <w:lvl w:ilvl="0">
      <w:start w:val="1"/>
      <w:numFmt w:val="decimal"/>
      <w:pStyle w:val="Cmsor11"/>
      <w:lvlText w:val="%1"/>
      <w:lvlJc w:val="left"/>
      <w:pPr>
        <w:ind w:left="858" w:hanging="432"/>
      </w:pPr>
    </w:lvl>
    <w:lvl w:ilvl="1">
      <w:start w:val="1"/>
      <w:numFmt w:val="decimal"/>
      <w:pStyle w:val="Cmsor21"/>
      <w:lvlText w:val="%1.%2"/>
      <w:lvlJc w:val="left"/>
      <w:pPr>
        <w:ind w:left="718" w:hanging="576"/>
      </w:pPr>
      <w:rPr>
        <w:i w:val="0"/>
      </w:rPr>
    </w:lvl>
    <w:lvl w:ilvl="2">
      <w:start w:val="1"/>
      <w:numFmt w:val="decimal"/>
      <w:pStyle w:val="Cmsor31"/>
      <w:lvlText w:val="%1.%2.%3"/>
      <w:lvlJc w:val="left"/>
      <w:pPr>
        <w:ind w:left="720" w:hanging="720"/>
      </w:pPr>
    </w:lvl>
    <w:lvl w:ilvl="3">
      <w:start w:val="1"/>
      <w:numFmt w:val="decimal"/>
      <w:pStyle w:val="Cmsor41"/>
      <w:lvlText w:val="%1.%2.%3.%4"/>
      <w:lvlJc w:val="left"/>
      <w:pPr>
        <w:ind w:left="864" w:hanging="864"/>
      </w:pPr>
    </w:lvl>
    <w:lvl w:ilvl="4">
      <w:start w:val="1"/>
      <w:numFmt w:val="decimal"/>
      <w:pStyle w:val="Cmsor51"/>
      <w:lvlText w:val="%1.%2.%3.%4.%5"/>
      <w:lvlJc w:val="left"/>
      <w:pPr>
        <w:ind w:left="1008" w:hanging="1008"/>
      </w:pPr>
    </w:lvl>
    <w:lvl w:ilvl="5">
      <w:start w:val="1"/>
      <w:numFmt w:val="decimal"/>
      <w:pStyle w:val="Cmsor61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1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47C6D2E"/>
    <w:multiLevelType w:val="hybridMultilevel"/>
    <w:tmpl w:val="185E38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459EE"/>
    <w:multiLevelType w:val="hybridMultilevel"/>
    <w:tmpl w:val="185E38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217FD"/>
    <w:multiLevelType w:val="hybridMultilevel"/>
    <w:tmpl w:val="185E38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730232">
    <w:abstractNumId w:val="3"/>
  </w:num>
  <w:num w:numId="2" w16cid:durableId="245766685">
    <w:abstractNumId w:val="2"/>
  </w:num>
  <w:num w:numId="3" w16cid:durableId="56361930">
    <w:abstractNumId w:val="4"/>
  </w:num>
  <w:num w:numId="4" w16cid:durableId="147404715">
    <w:abstractNumId w:val="1"/>
  </w:num>
  <w:num w:numId="5" w16cid:durableId="1726028551">
    <w:abstractNumId w:val="6"/>
  </w:num>
  <w:num w:numId="6" w16cid:durableId="361588256">
    <w:abstractNumId w:val="0"/>
  </w:num>
  <w:num w:numId="7" w16cid:durableId="905072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EF"/>
    <w:rsid w:val="00171101"/>
    <w:rsid w:val="001A0824"/>
    <w:rsid w:val="002D7DDD"/>
    <w:rsid w:val="00320B9D"/>
    <w:rsid w:val="00344343"/>
    <w:rsid w:val="004E1EAE"/>
    <w:rsid w:val="00593C1A"/>
    <w:rsid w:val="005C7B0D"/>
    <w:rsid w:val="005D501B"/>
    <w:rsid w:val="00654BB7"/>
    <w:rsid w:val="009C3E68"/>
    <w:rsid w:val="00B50479"/>
    <w:rsid w:val="00D426C8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2979"/>
  <w15:chartTrackingRefBased/>
  <w15:docId w15:val="{F3FDFFEE-B20B-4AD3-B0B3-D374C665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3FEF"/>
    <w:pPr>
      <w:spacing w:after="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Cmsor11"/>
    <w:next w:val="Norml"/>
    <w:link w:val="Cmsor1Char"/>
    <w:uiPriority w:val="9"/>
    <w:qFormat/>
    <w:rsid w:val="00FD3FEF"/>
    <w:pPr>
      <w:spacing w:before="360" w:after="12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3FEF"/>
    <w:rPr>
      <w:rFonts w:ascii="Times New Roman" w:eastAsia="Calibri" w:hAnsi="Times New Roman" w:cs="Times New Roman"/>
      <w:b/>
    </w:rPr>
  </w:style>
  <w:style w:type="paragraph" w:styleId="Listaszerbekezds">
    <w:name w:val="List Paragraph"/>
    <w:basedOn w:val="Norml"/>
    <w:uiPriority w:val="34"/>
    <w:qFormat/>
    <w:rsid w:val="00FD3FEF"/>
    <w:pPr>
      <w:ind w:left="720"/>
      <w:contextualSpacing/>
    </w:pPr>
  </w:style>
  <w:style w:type="paragraph" w:customStyle="1" w:styleId="Cmsor11">
    <w:name w:val="Címsor 11"/>
    <w:basedOn w:val="Norml"/>
    <w:rsid w:val="00FD3FEF"/>
    <w:pPr>
      <w:numPr>
        <w:numId w:val="1"/>
      </w:numPr>
    </w:pPr>
  </w:style>
  <w:style w:type="paragraph" w:customStyle="1" w:styleId="Cmsor21">
    <w:name w:val="Címsor 21"/>
    <w:basedOn w:val="Norml"/>
    <w:rsid w:val="00FD3FEF"/>
    <w:pPr>
      <w:numPr>
        <w:ilvl w:val="1"/>
        <w:numId w:val="1"/>
      </w:numPr>
    </w:pPr>
  </w:style>
  <w:style w:type="paragraph" w:customStyle="1" w:styleId="Cmsor31">
    <w:name w:val="Címsor 31"/>
    <w:basedOn w:val="Norml"/>
    <w:rsid w:val="00FD3FEF"/>
    <w:pPr>
      <w:numPr>
        <w:ilvl w:val="2"/>
        <w:numId w:val="1"/>
      </w:numPr>
    </w:pPr>
  </w:style>
  <w:style w:type="paragraph" w:customStyle="1" w:styleId="Cmsor41">
    <w:name w:val="Címsor 41"/>
    <w:basedOn w:val="Norml"/>
    <w:rsid w:val="00FD3FEF"/>
    <w:pPr>
      <w:numPr>
        <w:ilvl w:val="3"/>
        <w:numId w:val="1"/>
      </w:numPr>
    </w:pPr>
  </w:style>
  <w:style w:type="paragraph" w:customStyle="1" w:styleId="Cmsor51">
    <w:name w:val="Címsor 51"/>
    <w:basedOn w:val="Norml"/>
    <w:rsid w:val="00FD3FEF"/>
    <w:pPr>
      <w:numPr>
        <w:ilvl w:val="4"/>
        <w:numId w:val="1"/>
      </w:numPr>
    </w:pPr>
  </w:style>
  <w:style w:type="paragraph" w:customStyle="1" w:styleId="Cmsor61">
    <w:name w:val="Címsor 61"/>
    <w:basedOn w:val="Norml"/>
    <w:rsid w:val="00FD3FEF"/>
    <w:pPr>
      <w:numPr>
        <w:ilvl w:val="5"/>
        <w:numId w:val="1"/>
      </w:numPr>
    </w:pPr>
  </w:style>
  <w:style w:type="paragraph" w:customStyle="1" w:styleId="Cmsor71">
    <w:name w:val="Címsor 71"/>
    <w:basedOn w:val="Norml"/>
    <w:rsid w:val="00FD3FEF"/>
    <w:pPr>
      <w:numPr>
        <w:ilvl w:val="6"/>
        <w:numId w:val="1"/>
      </w:numPr>
    </w:pPr>
  </w:style>
  <w:style w:type="paragraph" w:customStyle="1" w:styleId="Cmsor81">
    <w:name w:val="Címsor 81"/>
    <w:basedOn w:val="Norml"/>
    <w:rsid w:val="00FD3FEF"/>
    <w:pPr>
      <w:numPr>
        <w:ilvl w:val="7"/>
        <w:numId w:val="1"/>
      </w:numPr>
    </w:pPr>
  </w:style>
  <w:style w:type="paragraph" w:customStyle="1" w:styleId="Cmsor91">
    <w:name w:val="Címsor 91"/>
    <w:basedOn w:val="Norml"/>
    <w:rsid w:val="00FD3FEF"/>
    <w:pPr>
      <w:numPr>
        <w:ilvl w:val="8"/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4E1EA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EAE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4E1EA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EA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Póczek Aliz</dc:creator>
  <cp:keywords/>
  <dc:description/>
  <cp:lastModifiedBy>Póczek Aliz</cp:lastModifiedBy>
  <cp:revision>5</cp:revision>
  <dcterms:created xsi:type="dcterms:W3CDTF">2022-09-30T15:19:00Z</dcterms:created>
  <dcterms:modified xsi:type="dcterms:W3CDTF">2022-10-04T07:56:00Z</dcterms:modified>
</cp:coreProperties>
</file>